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9FCC" w14:textId="77777777" w:rsidR="00823CBC" w:rsidRPr="005014A8" w:rsidRDefault="0003796B" w:rsidP="006B7189">
      <w:pPr>
        <w:pStyle w:val="SCT"/>
        <w:rPr>
          <w:rFonts w:cs="Arial"/>
          <w:szCs w:val="20"/>
        </w:rPr>
      </w:pPr>
      <w:r w:rsidRPr="005014A8">
        <w:rPr>
          <w:rFonts w:cs="Arial"/>
          <w:szCs w:val="20"/>
        </w:rPr>
        <w:t>SECTION 01452</w:t>
      </w:r>
      <w:r w:rsidR="007D0E96" w:rsidRPr="005014A8">
        <w:rPr>
          <w:rFonts w:cs="Arial"/>
          <w:szCs w:val="20"/>
        </w:rPr>
        <w:t>5</w:t>
      </w:r>
    </w:p>
    <w:p w14:paraId="18B3FA2C" w14:textId="1D5ADF43" w:rsidR="00823CBC" w:rsidRPr="005014A8" w:rsidRDefault="001237AD" w:rsidP="006B7189">
      <w:pPr>
        <w:pStyle w:val="SCT"/>
        <w:rPr>
          <w:rFonts w:cs="Arial"/>
          <w:szCs w:val="20"/>
        </w:rPr>
      </w:pPr>
      <w:r>
        <w:rPr>
          <w:rFonts w:cs="Arial"/>
          <w:szCs w:val="20"/>
        </w:rPr>
        <w:t>AIR TIGHTNESS</w:t>
      </w:r>
      <w:r w:rsidR="0003796B" w:rsidRPr="005014A8">
        <w:rPr>
          <w:rFonts w:cs="Arial"/>
          <w:szCs w:val="20"/>
        </w:rPr>
        <w:t xml:space="preserve"> TESTING</w:t>
      </w:r>
      <w:r w:rsidR="005014A8" w:rsidRPr="005014A8">
        <w:rPr>
          <w:rFonts w:cs="Arial"/>
          <w:szCs w:val="20"/>
        </w:rPr>
        <w:t xml:space="preserve"> REQUIREMENTS</w:t>
      </w:r>
    </w:p>
    <w:p w14:paraId="3E0E6FBB" w14:textId="7770681D" w:rsidR="00823CBC" w:rsidRPr="005014A8" w:rsidRDefault="0003796B" w:rsidP="006B7189">
      <w:pPr>
        <w:pStyle w:val="PRT"/>
        <w:rPr>
          <w:rFonts w:ascii="Arial" w:hAnsi="Arial" w:cs="Arial"/>
        </w:rPr>
      </w:pPr>
      <w:r w:rsidRPr="005014A8">
        <w:rPr>
          <w:rFonts w:ascii="Arial" w:hAnsi="Arial" w:cs="Arial"/>
        </w:rPr>
        <w:t>GENERAL</w:t>
      </w:r>
    </w:p>
    <w:p w14:paraId="0A143830" w14:textId="7E5C82AF" w:rsidR="003B5DF2" w:rsidRPr="005014A8" w:rsidRDefault="003B5DF2" w:rsidP="006B7189">
      <w:pPr>
        <w:pStyle w:val="ART"/>
        <w:rPr>
          <w:rFonts w:cs="Arial"/>
        </w:rPr>
      </w:pPr>
      <w:r w:rsidRPr="005014A8">
        <w:rPr>
          <w:rFonts w:cs="Arial"/>
        </w:rPr>
        <w:t>GENERAL PROVISIONS</w:t>
      </w:r>
    </w:p>
    <w:p w14:paraId="44BC3891" w14:textId="77777777" w:rsidR="003B5DF2" w:rsidRPr="005014A8" w:rsidRDefault="003B5DF2" w:rsidP="006B7189">
      <w:pPr>
        <w:pStyle w:val="PR1"/>
        <w:rPr>
          <w:rFonts w:cs="Arial"/>
        </w:rPr>
      </w:pPr>
      <w:r w:rsidRPr="005014A8">
        <w:rPr>
          <w:rFonts w:cs="Arial"/>
        </w:rPr>
        <w:t>Attention is directed to the CONTRACT AND GENERAL CONDITIONS and all Sections within DIVISION 01 - GENERAL REQUIREMENTS which are hereby made a part of this Section of the Specifications.</w:t>
      </w:r>
    </w:p>
    <w:p w14:paraId="3C48E8E5" w14:textId="77777777" w:rsidR="00823CBC" w:rsidRPr="005014A8" w:rsidRDefault="0003796B" w:rsidP="006B7189">
      <w:pPr>
        <w:pStyle w:val="ART"/>
        <w:rPr>
          <w:rFonts w:cs="Arial"/>
        </w:rPr>
      </w:pPr>
      <w:r w:rsidRPr="005014A8">
        <w:rPr>
          <w:rFonts w:cs="Arial"/>
        </w:rPr>
        <w:t>SUMMARY</w:t>
      </w:r>
    </w:p>
    <w:p w14:paraId="3C74C771" w14:textId="1AE9383D" w:rsidR="00823CBC" w:rsidRPr="004B3DDD" w:rsidRDefault="00764CD4" w:rsidP="000A711E">
      <w:pPr>
        <w:pStyle w:val="PR1"/>
        <w:rPr>
          <w:rFonts w:cs="Arial"/>
          <w:color w:val="FF0000"/>
        </w:rPr>
      </w:pPr>
      <w:r w:rsidRPr="004B3DDD">
        <w:rPr>
          <w:rFonts w:cs="Arial"/>
          <w:color w:val="FF0000"/>
        </w:rPr>
        <w:t xml:space="preserve">Work Included:  General requirements and procedures </w:t>
      </w:r>
      <w:r w:rsidR="0003796B" w:rsidRPr="004B3DDD">
        <w:rPr>
          <w:rFonts w:cs="Arial"/>
          <w:color w:val="FF0000"/>
        </w:rPr>
        <w:t>for quality assurance and quality control</w:t>
      </w:r>
      <w:r w:rsidR="00854465" w:rsidRPr="004B3DDD">
        <w:rPr>
          <w:rFonts w:cs="Arial"/>
          <w:color w:val="FF0000"/>
        </w:rPr>
        <w:t>, related to air tightness of building envelope</w:t>
      </w:r>
      <w:r w:rsidR="0003796B" w:rsidRPr="004B3DDD">
        <w:rPr>
          <w:rFonts w:cs="Arial"/>
          <w:color w:val="FF0000"/>
        </w:rPr>
        <w:t>.</w:t>
      </w:r>
    </w:p>
    <w:p w14:paraId="2B051069" w14:textId="01B7087B" w:rsidR="0003796B" w:rsidRPr="006B3374" w:rsidRDefault="00854465" w:rsidP="00764CD4">
      <w:pPr>
        <w:pStyle w:val="PR2"/>
        <w:rPr>
          <w:rFonts w:cs="Arial"/>
          <w:color w:val="FF0000"/>
        </w:rPr>
      </w:pPr>
      <w:r w:rsidRPr="006B3374">
        <w:rPr>
          <w:rFonts w:cs="Arial"/>
          <w:color w:val="FF0000"/>
        </w:rPr>
        <w:t xml:space="preserve">Whole Building Testing: </w:t>
      </w:r>
      <w:r w:rsidR="00764CD4" w:rsidRPr="006B3374">
        <w:rPr>
          <w:rFonts w:cs="Arial"/>
          <w:color w:val="FF0000"/>
        </w:rPr>
        <w:t>P</w:t>
      </w:r>
      <w:r w:rsidR="0003796B" w:rsidRPr="006B3374">
        <w:rPr>
          <w:rFonts w:cs="Arial"/>
          <w:color w:val="FF0000"/>
        </w:rPr>
        <w:t>erform a Blower Door Test for the whole building.</w:t>
      </w:r>
    </w:p>
    <w:p w14:paraId="6C6043E2" w14:textId="64A0F093" w:rsidR="00854465" w:rsidRPr="006B3374" w:rsidRDefault="00854465" w:rsidP="00854465">
      <w:pPr>
        <w:pStyle w:val="PR2"/>
        <w:rPr>
          <w:rFonts w:cs="Arial"/>
          <w:color w:val="FF0000"/>
        </w:rPr>
      </w:pPr>
      <w:r w:rsidRPr="006B3374">
        <w:rPr>
          <w:rFonts w:cs="Arial"/>
          <w:color w:val="FF0000"/>
        </w:rPr>
        <w:t>Compartmentalization Testing, for Multifamily Housing: Perform Blower Door Tests for each residential unit to meet requirements for airtightness between of individual units.</w:t>
      </w:r>
    </w:p>
    <w:p w14:paraId="7C536455" w14:textId="76F4CC8F" w:rsidR="0003796B" w:rsidRPr="006B3374" w:rsidRDefault="0003796B" w:rsidP="00764CD4">
      <w:pPr>
        <w:pStyle w:val="PR2"/>
        <w:rPr>
          <w:rFonts w:cs="Arial"/>
          <w:color w:val="FF0000"/>
        </w:rPr>
      </w:pPr>
      <w:r w:rsidRPr="006B3374">
        <w:rPr>
          <w:rFonts w:cs="Arial"/>
          <w:color w:val="FF0000"/>
        </w:rPr>
        <w:t>Test will be performed by Owner's representative (</w:t>
      </w:r>
      <w:r w:rsidR="001237AD" w:rsidRPr="006B3374">
        <w:rPr>
          <w:rFonts w:cs="Arial"/>
          <w:color w:val="FF0000"/>
        </w:rPr>
        <w:t>PHIUS Verifier</w:t>
      </w:r>
      <w:r w:rsidRPr="006B3374">
        <w:rPr>
          <w:rFonts w:cs="Arial"/>
          <w:color w:val="FF0000"/>
        </w:rPr>
        <w:t>) with cooperation and some preparation by the Contractor</w:t>
      </w:r>
      <w:r w:rsidR="00854465" w:rsidRPr="006B3374">
        <w:rPr>
          <w:rFonts w:cs="Arial"/>
          <w:color w:val="FF0000"/>
        </w:rPr>
        <w:t>.</w:t>
      </w:r>
    </w:p>
    <w:p w14:paraId="02D26843" w14:textId="32A7631B" w:rsidR="00B16061" w:rsidRPr="006B3374" w:rsidRDefault="00B16061" w:rsidP="00764CD4">
      <w:pPr>
        <w:pStyle w:val="PR2"/>
        <w:rPr>
          <w:rFonts w:cs="Arial"/>
          <w:color w:val="FF0000"/>
        </w:rPr>
      </w:pPr>
      <w:r w:rsidRPr="006B3374">
        <w:rPr>
          <w:rFonts w:cs="Arial"/>
          <w:color w:val="FF0000"/>
        </w:rPr>
        <w:t>Additional tests may be required if blower door test does not achieve required ACH rating.</w:t>
      </w:r>
    </w:p>
    <w:p w14:paraId="263D0911" w14:textId="24887456" w:rsidR="00B87EE3" w:rsidRPr="00041552" w:rsidRDefault="00B87EE3" w:rsidP="006B7189">
      <w:pPr>
        <w:pStyle w:val="PR1"/>
        <w:rPr>
          <w:rFonts w:cs="Arial"/>
        </w:rPr>
      </w:pPr>
      <w:r w:rsidRPr="00041552">
        <w:rPr>
          <w:rFonts w:cs="Arial"/>
        </w:rPr>
        <w:t>Sustainable Design Intent:  Refer to Section 01811</w:t>
      </w:r>
      <w:r w:rsidR="00764CD4" w:rsidRPr="00041552">
        <w:rPr>
          <w:rFonts w:cs="Arial"/>
        </w:rPr>
        <w:t>5 -</w:t>
      </w:r>
      <w:r w:rsidRPr="00041552">
        <w:rPr>
          <w:rFonts w:cs="Arial"/>
        </w:rPr>
        <w:t xml:space="preserve"> </w:t>
      </w:r>
      <w:r w:rsidR="00764CD4" w:rsidRPr="00041552">
        <w:rPr>
          <w:rFonts w:cs="Arial"/>
        </w:rPr>
        <w:t>PASSIVE HOUSE</w:t>
      </w:r>
      <w:r w:rsidRPr="00041552">
        <w:rPr>
          <w:rFonts w:cs="Arial"/>
        </w:rPr>
        <w:t xml:space="preserve"> REQUIREMENTS.</w:t>
      </w:r>
    </w:p>
    <w:p w14:paraId="26AA06A7" w14:textId="774497C2" w:rsidR="00764CD4" w:rsidRPr="005014A8" w:rsidRDefault="00764CD4" w:rsidP="00764CD4">
      <w:pPr>
        <w:pStyle w:val="PR1"/>
        <w:rPr>
          <w:rFonts w:cs="Arial"/>
        </w:rPr>
      </w:pPr>
      <w:r w:rsidRPr="005014A8">
        <w:rPr>
          <w:rFonts w:cs="Arial"/>
        </w:rPr>
        <w:t xml:space="preserve">Related Work: The following items are not included in this Section and will be </w:t>
      </w:r>
      <w:r w:rsidR="00854465">
        <w:rPr>
          <w:rFonts w:cs="Arial"/>
        </w:rPr>
        <w:t>specified</w:t>
      </w:r>
      <w:r w:rsidRPr="005014A8">
        <w:rPr>
          <w:rFonts w:cs="Arial"/>
        </w:rPr>
        <w:t xml:space="preserve"> under the designated Sections:</w:t>
      </w:r>
    </w:p>
    <w:p w14:paraId="4AF845FF" w14:textId="71FC242E" w:rsidR="008D76BB" w:rsidRPr="005014A8" w:rsidRDefault="008D76BB" w:rsidP="006B7189">
      <w:pPr>
        <w:pStyle w:val="PR2"/>
        <w:rPr>
          <w:rFonts w:cs="Arial"/>
        </w:rPr>
      </w:pPr>
      <w:r w:rsidRPr="005014A8">
        <w:rPr>
          <w:rFonts w:cs="Arial"/>
        </w:rPr>
        <w:t>Section 0191</w:t>
      </w:r>
      <w:r w:rsidR="00CF7B55">
        <w:rPr>
          <w:rFonts w:cs="Arial"/>
        </w:rPr>
        <w:t>00</w:t>
      </w:r>
      <w:r w:rsidR="00B772F0" w:rsidRPr="005014A8">
        <w:rPr>
          <w:rFonts w:cs="Arial"/>
        </w:rPr>
        <w:t xml:space="preserve"> - COMMISSIONING </w:t>
      </w:r>
      <w:r w:rsidR="00854465">
        <w:rPr>
          <w:rFonts w:cs="Arial"/>
        </w:rPr>
        <w:t>for other testing</w:t>
      </w:r>
      <w:r w:rsidR="004B3DDD">
        <w:rPr>
          <w:rFonts w:cs="Arial"/>
        </w:rPr>
        <w:t xml:space="preserve"> requirements</w:t>
      </w:r>
      <w:r w:rsidR="00B772F0" w:rsidRPr="005014A8">
        <w:rPr>
          <w:rFonts w:cs="Arial"/>
        </w:rPr>
        <w:t>.</w:t>
      </w:r>
    </w:p>
    <w:p w14:paraId="579D2FB0" w14:textId="57099575" w:rsidR="005014A8" w:rsidRPr="005014A8" w:rsidRDefault="005014A8" w:rsidP="006B7189">
      <w:pPr>
        <w:pStyle w:val="PR2"/>
        <w:rPr>
          <w:rFonts w:cs="Arial"/>
        </w:rPr>
      </w:pPr>
      <w:r w:rsidRPr="005014A8">
        <w:rPr>
          <w:rFonts w:cs="Arial"/>
        </w:rPr>
        <w:t>Section 072100 - THERMAL INSULATION for insulation at exterior envelope</w:t>
      </w:r>
      <w:r>
        <w:rPr>
          <w:rFonts w:cs="Arial"/>
        </w:rPr>
        <w:t xml:space="preserve"> and infrared camera survey requirements</w:t>
      </w:r>
      <w:r w:rsidRPr="005014A8">
        <w:rPr>
          <w:rFonts w:cs="Arial"/>
        </w:rPr>
        <w:t>.</w:t>
      </w:r>
    </w:p>
    <w:p w14:paraId="3F32CBE3" w14:textId="78C55C68" w:rsidR="005014A8" w:rsidRDefault="005014A8" w:rsidP="005014A8">
      <w:pPr>
        <w:pStyle w:val="PR2"/>
        <w:rPr>
          <w:rFonts w:cs="Arial"/>
        </w:rPr>
      </w:pPr>
      <w:r w:rsidRPr="005014A8">
        <w:rPr>
          <w:rFonts w:cs="Arial"/>
        </w:rPr>
        <w:t>Section 072700 - AIR BARRIERS for air sealing at exterior envelope.</w:t>
      </w:r>
    </w:p>
    <w:p w14:paraId="4676EBA8" w14:textId="78426442" w:rsidR="001366DD" w:rsidRPr="005014A8" w:rsidRDefault="001366DD" w:rsidP="005014A8">
      <w:pPr>
        <w:pStyle w:val="PR2"/>
        <w:rPr>
          <w:rFonts w:cs="Arial"/>
        </w:rPr>
      </w:pPr>
      <w:r>
        <w:rPr>
          <w:rFonts w:cs="Arial"/>
        </w:rPr>
        <w:t>Division 23 - HVAC for testing and balancing.</w:t>
      </w:r>
    </w:p>
    <w:p w14:paraId="05B6C140" w14:textId="77777777" w:rsidR="00823CBC" w:rsidRPr="005014A8" w:rsidRDefault="0003796B" w:rsidP="006B7189">
      <w:pPr>
        <w:pStyle w:val="ART"/>
        <w:rPr>
          <w:rFonts w:cs="Arial"/>
        </w:rPr>
      </w:pPr>
      <w:r w:rsidRPr="005014A8">
        <w:rPr>
          <w:rFonts w:cs="Arial"/>
        </w:rPr>
        <w:t>DEFINITIONS</w:t>
      </w:r>
    </w:p>
    <w:p w14:paraId="2777B06B" w14:textId="0188CC78" w:rsidR="00823CBC" w:rsidRPr="00CF7B55" w:rsidRDefault="0003796B" w:rsidP="006B7189">
      <w:pPr>
        <w:pStyle w:val="PR1"/>
        <w:rPr>
          <w:rFonts w:cs="Arial"/>
        </w:rPr>
      </w:pPr>
      <w:r w:rsidRPr="00CF7B55">
        <w:rPr>
          <w:rFonts w:cs="Arial"/>
        </w:rPr>
        <w:t xml:space="preserve">Blower Door Test: A blower door </w:t>
      </w:r>
      <w:r w:rsidR="00BA6F19" w:rsidRPr="00CF7B55">
        <w:rPr>
          <w:rFonts w:cs="Arial"/>
        </w:rPr>
        <w:t xml:space="preserve">test, depressurized and pressurized, is </w:t>
      </w:r>
      <w:r w:rsidRPr="00CF7B55">
        <w:rPr>
          <w:rFonts w:cs="Arial"/>
        </w:rPr>
        <w:t>used to quantify building air leakage. The standard blower door test is a depressurization test. This means that air will be blown out from the building, creating a negative pressure in the building.</w:t>
      </w:r>
    </w:p>
    <w:p w14:paraId="66A5B299" w14:textId="1DE6D082" w:rsidR="00823CBC" w:rsidRPr="00CF7B55" w:rsidRDefault="0003796B" w:rsidP="006B7189">
      <w:pPr>
        <w:pStyle w:val="PR1"/>
        <w:rPr>
          <w:rFonts w:cs="Arial"/>
        </w:rPr>
      </w:pPr>
      <w:r w:rsidRPr="00CF7B55">
        <w:rPr>
          <w:rFonts w:cs="Arial"/>
        </w:rPr>
        <w:t>Testing Agency: An entity engaged to perform specific tests, inspections, or both. Testing laboratory shall mean the same as testing agency.</w:t>
      </w:r>
    </w:p>
    <w:p w14:paraId="3AD9BEA1" w14:textId="5B0319D2" w:rsidR="001237AD" w:rsidRPr="00CF7B55" w:rsidRDefault="001237AD" w:rsidP="006B7189">
      <w:pPr>
        <w:pStyle w:val="PR1"/>
        <w:rPr>
          <w:rFonts w:cs="Arial"/>
        </w:rPr>
      </w:pPr>
      <w:r w:rsidRPr="00CF7B55">
        <w:rPr>
          <w:rFonts w:cs="Arial"/>
        </w:rPr>
        <w:t>PHIUS Verifier</w:t>
      </w:r>
      <w:r w:rsidR="00400C17" w:rsidRPr="00CF7B55">
        <w:rPr>
          <w:rFonts w:cs="Arial"/>
        </w:rPr>
        <w:t>:</w:t>
      </w:r>
      <w:r w:rsidRPr="00CF7B55">
        <w:rPr>
          <w:rFonts w:cs="Arial"/>
        </w:rPr>
        <w:t xml:space="preserve">  Individual trained in blower door testing procedures and PHIUS inspection and testing requirements.</w:t>
      </w:r>
    </w:p>
    <w:p w14:paraId="21D9BE0E" w14:textId="2A4C6DB3" w:rsidR="00B91680" w:rsidRPr="00CF7B55" w:rsidRDefault="00B91680" w:rsidP="00B91680">
      <w:pPr>
        <w:pStyle w:val="ART"/>
        <w:rPr>
          <w:rFonts w:cs="Arial"/>
        </w:rPr>
      </w:pPr>
      <w:r w:rsidRPr="00CF7B55">
        <w:rPr>
          <w:rFonts w:cs="Arial"/>
        </w:rPr>
        <w:t>PERFORMANCE REQUIREMENTS</w:t>
      </w:r>
    </w:p>
    <w:p w14:paraId="3AD52CE2" w14:textId="117A012B" w:rsidR="00B91680" w:rsidRDefault="00B91680" w:rsidP="00B91680">
      <w:pPr>
        <w:pStyle w:val="PR1"/>
      </w:pPr>
      <w:r w:rsidRPr="00CF7B55">
        <w:t xml:space="preserve">Review </w:t>
      </w:r>
      <w:r w:rsidR="00BA6F19" w:rsidRPr="00CF7B55">
        <w:t xml:space="preserve">applicable </w:t>
      </w:r>
      <w:r w:rsidRPr="00CF7B55">
        <w:t xml:space="preserve">PHIUS Certification Guidebook and ENERGY STAR and RESNET applicable requirements, including RESNET Guidelines </w:t>
      </w:r>
      <w:r w:rsidRPr="009D2F1F">
        <w:t>for Multifamily Energy Ratings.</w:t>
      </w:r>
    </w:p>
    <w:p w14:paraId="3B2BB749" w14:textId="797E2E5B" w:rsidR="00B91680" w:rsidRPr="009D2F1F" w:rsidRDefault="00B91680" w:rsidP="00BA6F19">
      <w:pPr>
        <w:pStyle w:val="PR2"/>
      </w:pPr>
      <w:r w:rsidRPr="009D2F1F">
        <w:t xml:space="preserve">Follow required </w:t>
      </w:r>
      <w:r w:rsidR="001366DD">
        <w:t>s</w:t>
      </w:r>
      <w:r w:rsidRPr="009D2F1F">
        <w:t>ampling protocols provided for compartmentalization, duct system tightness</w:t>
      </w:r>
      <w:r w:rsidR="001366DD">
        <w:t>,</w:t>
      </w:r>
      <w:r w:rsidRPr="009D2F1F">
        <w:t xml:space="preserve"> and duct heating, cooling</w:t>
      </w:r>
      <w:r w:rsidR="001366DD">
        <w:t>,</w:t>
      </w:r>
      <w:r w:rsidRPr="009D2F1F">
        <w:t xml:space="preserve"> and ventilation air balancing testing.</w:t>
      </w:r>
    </w:p>
    <w:p w14:paraId="1723310E" w14:textId="62840F28" w:rsidR="00B91680" w:rsidRPr="006E27C0" w:rsidRDefault="00B91680" w:rsidP="003C7A09">
      <w:pPr>
        <w:pStyle w:val="PR1"/>
        <w:rPr>
          <w:rFonts w:cs="Arial"/>
        </w:rPr>
      </w:pPr>
      <w:r>
        <w:rPr>
          <w:rFonts w:cs="Arial"/>
        </w:rPr>
        <w:lastRenderedPageBreak/>
        <w:t xml:space="preserve">Refer to Whole Building Air </w:t>
      </w:r>
      <w:r w:rsidRPr="006E27C0">
        <w:rPr>
          <w:rFonts w:cs="Arial"/>
        </w:rPr>
        <w:t>Tightness Testing in the applicable PHIUS Certification Guidebook.</w:t>
      </w:r>
    </w:p>
    <w:p w14:paraId="06A3CECD" w14:textId="77777777" w:rsidR="00823CBC" w:rsidRPr="006E27C0" w:rsidRDefault="0003796B" w:rsidP="006B7189">
      <w:pPr>
        <w:pStyle w:val="ART"/>
        <w:rPr>
          <w:rFonts w:cs="Arial"/>
        </w:rPr>
      </w:pPr>
      <w:r w:rsidRPr="006E27C0">
        <w:rPr>
          <w:rFonts w:cs="Arial"/>
        </w:rPr>
        <w:t>SUBMITTALS</w:t>
      </w:r>
    </w:p>
    <w:p w14:paraId="41137567" w14:textId="4BD5DA05" w:rsidR="00823CBC" w:rsidRPr="006E27C0" w:rsidRDefault="001366DD" w:rsidP="006B7189">
      <w:pPr>
        <w:pStyle w:val="PR1"/>
        <w:rPr>
          <w:rFonts w:cs="Arial"/>
        </w:rPr>
      </w:pPr>
      <w:r w:rsidRPr="006E27C0">
        <w:rPr>
          <w:rFonts w:cs="Arial"/>
        </w:rPr>
        <w:t xml:space="preserve">Field Test </w:t>
      </w:r>
      <w:r w:rsidR="0003796B" w:rsidRPr="006E27C0">
        <w:rPr>
          <w:rFonts w:cs="Arial"/>
        </w:rPr>
        <w:t>Reports: Prepare and submit certified written reports that include the following:</w:t>
      </w:r>
    </w:p>
    <w:p w14:paraId="65AD70BC" w14:textId="77777777" w:rsidR="00823CBC" w:rsidRPr="006E27C0" w:rsidRDefault="0003796B" w:rsidP="006B7189">
      <w:pPr>
        <w:pStyle w:val="PR2"/>
        <w:rPr>
          <w:rFonts w:cs="Arial"/>
        </w:rPr>
      </w:pPr>
      <w:r w:rsidRPr="006E27C0">
        <w:rPr>
          <w:rFonts w:cs="Arial"/>
        </w:rPr>
        <w:t>Date of issue.</w:t>
      </w:r>
    </w:p>
    <w:p w14:paraId="057CF78E" w14:textId="77777777" w:rsidR="00823CBC" w:rsidRPr="006E27C0" w:rsidRDefault="0003796B" w:rsidP="006B7189">
      <w:pPr>
        <w:pStyle w:val="PR2"/>
        <w:rPr>
          <w:rFonts w:cs="Arial"/>
        </w:rPr>
      </w:pPr>
      <w:r w:rsidRPr="006E27C0">
        <w:rPr>
          <w:rFonts w:cs="Arial"/>
        </w:rPr>
        <w:t>Project title and number.</w:t>
      </w:r>
    </w:p>
    <w:p w14:paraId="5EABF841" w14:textId="77777777" w:rsidR="00823CBC" w:rsidRPr="006E27C0" w:rsidRDefault="0003796B" w:rsidP="006B7189">
      <w:pPr>
        <w:pStyle w:val="PR2"/>
        <w:rPr>
          <w:rFonts w:cs="Arial"/>
        </w:rPr>
      </w:pPr>
      <w:r w:rsidRPr="006E27C0">
        <w:rPr>
          <w:rFonts w:cs="Arial"/>
        </w:rPr>
        <w:t>Name, address, and telephone number of testing agency.</w:t>
      </w:r>
    </w:p>
    <w:p w14:paraId="23F117BD" w14:textId="084A4DCC" w:rsidR="00823CBC" w:rsidRPr="006E27C0" w:rsidRDefault="0003796B" w:rsidP="006B7189">
      <w:pPr>
        <w:pStyle w:val="PR2"/>
        <w:rPr>
          <w:rFonts w:cs="Arial"/>
        </w:rPr>
      </w:pPr>
      <w:r w:rsidRPr="006E27C0">
        <w:rPr>
          <w:rFonts w:cs="Arial"/>
        </w:rPr>
        <w:t xml:space="preserve">Dates and locations of tests </w:t>
      </w:r>
      <w:r w:rsidR="00BA6F19" w:rsidRPr="006E27C0">
        <w:rPr>
          <w:rFonts w:cs="Arial"/>
        </w:rPr>
        <w:t>and</w:t>
      </w:r>
      <w:r w:rsidRPr="006E27C0">
        <w:rPr>
          <w:rFonts w:cs="Arial"/>
        </w:rPr>
        <w:t xml:space="preserve"> inspections.</w:t>
      </w:r>
    </w:p>
    <w:p w14:paraId="743C52AB" w14:textId="77777777" w:rsidR="00823CBC" w:rsidRPr="006E27C0" w:rsidRDefault="0003796B" w:rsidP="006B7189">
      <w:pPr>
        <w:pStyle w:val="PR2"/>
        <w:rPr>
          <w:rFonts w:cs="Arial"/>
        </w:rPr>
      </w:pPr>
      <w:r w:rsidRPr="006E27C0">
        <w:rPr>
          <w:rFonts w:cs="Arial"/>
        </w:rPr>
        <w:t>Names of individuals making tests and inspections.</w:t>
      </w:r>
    </w:p>
    <w:p w14:paraId="2F09B56A" w14:textId="49D7CA9A" w:rsidR="00823CBC" w:rsidRPr="006E27C0" w:rsidRDefault="0003796B" w:rsidP="006B7189">
      <w:pPr>
        <w:pStyle w:val="PR2"/>
        <w:rPr>
          <w:rFonts w:cs="Arial"/>
        </w:rPr>
      </w:pPr>
      <w:r w:rsidRPr="006E27C0">
        <w:rPr>
          <w:rFonts w:cs="Arial"/>
        </w:rPr>
        <w:t>Description of the Work and test and inspection method.</w:t>
      </w:r>
    </w:p>
    <w:p w14:paraId="7684631D" w14:textId="3EE278A4" w:rsidR="001237AD" w:rsidRPr="006E27C0" w:rsidRDefault="001237AD" w:rsidP="001237AD">
      <w:pPr>
        <w:pStyle w:val="PR2"/>
        <w:rPr>
          <w:rFonts w:cs="Arial"/>
        </w:rPr>
      </w:pPr>
      <w:r w:rsidRPr="006E27C0">
        <w:rPr>
          <w:rFonts w:cs="Arial"/>
        </w:rPr>
        <w:t xml:space="preserve">For individual </w:t>
      </w:r>
      <w:r w:rsidR="00FA15D7" w:rsidRPr="006E27C0">
        <w:rPr>
          <w:rFonts w:cs="Arial"/>
        </w:rPr>
        <w:t xml:space="preserve">residential </w:t>
      </w:r>
      <w:r w:rsidRPr="006E27C0">
        <w:rPr>
          <w:rFonts w:cs="Arial"/>
        </w:rPr>
        <w:t>units, provide unit numbers</w:t>
      </w:r>
      <w:r w:rsidR="00400C17" w:rsidRPr="006E27C0">
        <w:rPr>
          <w:rFonts w:cs="Arial"/>
        </w:rPr>
        <w:t>.</w:t>
      </w:r>
    </w:p>
    <w:p w14:paraId="5D7EA7D2" w14:textId="77777777" w:rsidR="00823CBC" w:rsidRPr="006E27C0" w:rsidRDefault="0003796B" w:rsidP="006B7189">
      <w:pPr>
        <w:pStyle w:val="PR2"/>
        <w:rPr>
          <w:rFonts w:cs="Arial"/>
        </w:rPr>
      </w:pPr>
      <w:r w:rsidRPr="006E27C0">
        <w:rPr>
          <w:rFonts w:cs="Arial"/>
        </w:rPr>
        <w:t>Identification of product and Specification Section.</w:t>
      </w:r>
    </w:p>
    <w:p w14:paraId="28791DFD" w14:textId="228182AB" w:rsidR="0003796B" w:rsidRPr="006E27C0" w:rsidRDefault="0003796B" w:rsidP="006B7189">
      <w:pPr>
        <w:pStyle w:val="PR2"/>
        <w:rPr>
          <w:rFonts w:cs="Arial"/>
        </w:rPr>
      </w:pPr>
      <w:r w:rsidRPr="006E27C0">
        <w:rPr>
          <w:rFonts w:cs="Arial"/>
        </w:rPr>
        <w:t>Complete test or inspection data.</w:t>
      </w:r>
    </w:p>
    <w:p w14:paraId="132774BD" w14:textId="77777777" w:rsidR="00823CBC" w:rsidRPr="006E27C0" w:rsidRDefault="0003796B" w:rsidP="006B7189">
      <w:pPr>
        <w:pStyle w:val="PR2"/>
        <w:rPr>
          <w:rFonts w:cs="Arial"/>
        </w:rPr>
      </w:pPr>
      <w:r w:rsidRPr="006E27C0">
        <w:rPr>
          <w:rFonts w:cs="Arial"/>
        </w:rPr>
        <w:t>Test and inspection results and an interpretation of test results.</w:t>
      </w:r>
    </w:p>
    <w:p w14:paraId="4724EAC2" w14:textId="77777777" w:rsidR="00823CBC" w:rsidRPr="006E27C0" w:rsidRDefault="0003796B" w:rsidP="006B7189">
      <w:pPr>
        <w:pStyle w:val="PR2"/>
        <w:rPr>
          <w:rFonts w:cs="Arial"/>
        </w:rPr>
      </w:pPr>
      <w:r w:rsidRPr="006E27C0">
        <w:rPr>
          <w:rFonts w:cs="Arial"/>
        </w:rPr>
        <w:t>Ambient conditions at time of sample taking and testing and inspecting.</w:t>
      </w:r>
    </w:p>
    <w:p w14:paraId="6319C21E" w14:textId="77777777" w:rsidR="00823CBC" w:rsidRPr="006E27C0" w:rsidRDefault="0003796B" w:rsidP="006B7189">
      <w:pPr>
        <w:pStyle w:val="PR2"/>
        <w:rPr>
          <w:rFonts w:cs="Arial"/>
        </w:rPr>
      </w:pPr>
      <w:r w:rsidRPr="006E27C0">
        <w:rPr>
          <w:rFonts w:cs="Arial"/>
        </w:rPr>
        <w:t>Comments or professional opinion on whether tested or inspected Work complies with the Contract Document requirements.</w:t>
      </w:r>
    </w:p>
    <w:p w14:paraId="159A6718" w14:textId="77777777" w:rsidR="00823CBC" w:rsidRPr="006E27C0" w:rsidRDefault="0003796B" w:rsidP="006B7189">
      <w:pPr>
        <w:pStyle w:val="PR2"/>
        <w:rPr>
          <w:rFonts w:cs="Arial"/>
        </w:rPr>
      </w:pPr>
      <w:r w:rsidRPr="006E27C0">
        <w:rPr>
          <w:rFonts w:cs="Arial"/>
        </w:rPr>
        <w:t>Name and signature of laboratory inspector.</w:t>
      </w:r>
    </w:p>
    <w:p w14:paraId="286B4C64" w14:textId="3807EB32" w:rsidR="00823CBC" w:rsidRPr="006E27C0" w:rsidRDefault="0003796B" w:rsidP="006B7189">
      <w:pPr>
        <w:pStyle w:val="PR2"/>
        <w:rPr>
          <w:rFonts w:cs="Arial"/>
        </w:rPr>
      </w:pPr>
      <w:r w:rsidRPr="006E27C0">
        <w:rPr>
          <w:rFonts w:cs="Arial"/>
        </w:rPr>
        <w:t>Recommendations on retesting and reinspecting.</w:t>
      </w:r>
    </w:p>
    <w:p w14:paraId="1CCC9812" w14:textId="5F71B64B" w:rsidR="00823CBC" w:rsidRPr="006E27C0" w:rsidRDefault="0003796B" w:rsidP="006B7189">
      <w:pPr>
        <w:pStyle w:val="ART"/>
        <w:rPr>
          <w:rFonts w:cs="Arial"/>
        </w:rPr>
      </w:pPr>
      <w:r w:rsidRPr="006E27C0">
        <w:rPr>
          <w:rFonts w:cs="Arial"/>
        </w:rPr>
        <w:t>QUALITY CONTROL</w:t>
      </w:r>
    </w:p>
    <w:p w14:paraId="78F56AB9" w14:textId="6A9E974F" w:rsidR="003F1015" w:rsidRPr="006E27C0" w:rsidRDefault="001366DD" w:rsidP="006B7189">
      <w:pPr>
        <w:pStyle w:val="PR1"/>
        <w:rPr>
          <w:rFonts w:cs="Arial"/>
          <w:color w:val="FF0000"/>
        </w:rPr>
      </w:pPr>
      <w:r w:rsidRPr="006E27C0">
        <w:rPr>
          <w:rFonts w:cs="Arial"/>
          <w:color w:val="FF0000"/>
        </w:rPr>
        <w:t xml:space="preserve">Blower Door Testing Requirements: </w:t>
      </w:r>
      <w:r w:rsidR="006E27C0" w:rsidRPr="006E27C0">
        <w:rPr>
          <w:rFonts w:cs="Arial"/>
          <w:color w:val="FF0000"/>
        </w:rPr>
        <w:t xml:space="preserve"> </w:t>
      </w:r>
      <w:r w:rsidR="0003796B" w:rsidRPr="006E27C0">
        <w:rPr>
          <w:rFonts w:cs="Arial"/>
          <w:color w:val="FF0000"/>
        </w:rPr>
        <w:t xml:space="preserve">Perform test in accordance with </w:t>
      </w:r>
      <w:r w:rsidR="00C17053" w:rsidRPr="006E27C0">
        <w:rPr>
          <w:rFonts w:cs="Arial"/>
          <w:color w:val="FF0000"/>
        </w:rPr>
        <w:t xml:space="preserve">ASHRAE 90.1 or </w:t>
      </w:r>
      <w:r w:rsidR="0003796B" w:rsidRPr="006E27C0">
        <w:rPr>
          <w:rFonts w:cs="Arial"/>
          <w:color w:val="FF0000"/>
        </w:rPr>
        <w:t>ASTM E</w:t>
      </w:r>
      <w:r w:rsidR="00C17053" w:rsidRPr="006E27C0">
        <w:rPr>
          <w:rFonts w:cs="Arial"/>
          <w:color w:val="FF0000"/>
        </w:rPr>
        <w:t xml:space="preserve"> </w:t>
      </w:r>
      <w:r w:rsidR="0003796B" w:rsidRPr="006E27C0">
        <w:rPr>
          <w:rFonts w:cs="Arial"/>
          <w:color w:val="FF0000"/>
        </w:rPr>
        <w:t>779 "Test Method for Determining Air Leakage by Fan Pressurization"</w:t>
      </w:r>
      <w:r w:rsidR="001237AD" w:rsidRPr="006E27C0">
        <w:rPr>
          <w:rFonts w:cs="Arial"/>
          <w:color w:val="FF0000"/>
        </w:rPr>
        <w:t xml:space="preserve"> </w:t>
      </w:r>
      <w:r w:rsidR="00BA6F19" w:rsidRPr="006E27C0">
        <w:rPr>
          <w:rFonts w:cs="Arial"/>
          <w:color w:val="FF0000"/>
        </w:rPr>
        <w:t>or ANSI/RESNET 380-2019 “Standard for Testing Airtightness of Building, Dwelling Unit, and Sleeping Unit Enclosures; Airtightness of Heating and Cooling Air Distribution Systems; and Airflow of Mechanical Ventilation Systems.”</w:t>
      </w:r>
    </w:p>
    <w:p w14:paraId="5FC29840" w14:textId="2BF3E64E" w:rsidR="00C17053" w:rsidRPr="006E27C0" w:rsidRDefault="001237AD" w:rsidP="00BF5B19">
      <w:pPr>
        <w:pStyle w:val="PR2"/>
        <w:rPr>
          <w:color w:val="FF0000"/>
        </w:rPr>
      </w:pPr>
      <w:r w:rsidRPr="006E27C0">
        <w:rPr>
          <w:color w:val="FF0000"/>
        </w:rPr>
        <w:t xml:space="preserve">Refer to </w:t>
      </w:r>
      <w:r w:rsidR="001366DD" w:rsidRPr="006E27C0">
        <w:rPr>
          <w:color w:val="FF0000"/>
        </w:rPr>
        <w:t>applicable PHIUS Guidebook</w:t>
      </w:r>
      <w:r w:rsidR="006E27C0" w:rsidRPr="006E27C0">
        <w:rPr>
          <w:color w:val="FF0000"/>
        </w:rPr>
        <w:t xml:space="preserve">, </w:t>
      </w:r>
      <w:r w:rsidR="00C17053" w:rsidRPr="006E27C0">
        <w:rPr>
          <w:color w:val="FF0000"/>
        </w:rPr>
        <w:t>Appendix F –Procedure to Prepare the Building for Airtightness Testing</w:t>
      </w:r>
      <w:r w:rsidR="0081658B" w:rsidRPr="006E27C0">
        <w:rPr>
          <w:color w:val="FF0000"/>
        </w:rPr>
        <w:t>, and other applicable requirements</w:t>
      </w:r>
      <w:r w:rsidR="00C17053" w:rsidRPr="006E27C0">
        <w:rPr>
          <w:color w:val="FF0000"/>
        </w:rPr>
        <w:t>.</w:t>
      </w:r>
    </w:p>
    <w:p w14:paraId="0D5C236B" w14:textId="5C4F4BBD" w:rsidR="00823CBC" w:rsidRPr="006E27C0" w:rsidRDefault="0003796B" w:rsidP="006B7189">
      <w:pPr>
        <w:pStyle w:val="PR1"/>
        <w:rPr>
          <w:rFonts w:cs="Arial"/>
        </w:rPr>
      </w:pPr>
      <w:r w:rsidRPr="006E27C0">
        <w:rPr>
          <w:rFonts w:cs="Arial"/>
        </w:rPr>
        <w:t>Coordination: Coordinate sequence of activities to accommodate required quality-assurance and quality-control services with a minimum of delay and to avoid necessity of removing and replacing construction to accommodate testing and inspecting.</w:t>
      </w:r>
    </w:p>
    <w:p w14:paraId="073CA5A8" w14:textId="65B94271" w:rsidR="00713C6B" w:rsidRPr="006E27C0" w:rsidRDefault="00713C6B" w:rsidP="006B7189">
      <w:pPr>
        <w:pStyle w:val="PR2"/>
        <w:rPr>
          <w:rFonts w:cs="Arial"/>
        </w:rPr>
      </w:pPr>
      <w:r w:rsidRPr="006E27C0">
        <w:rPr>
          <w:rFonts w:cs="Arial"/>
        </w:rPr>
        <w:t>Notify Architect and Owner’s PHIUS Verifier at least 14 days in advance of test dates.</w:t>
      </w:r>
    </w:p>
    <w:p w14:paraId="5C10876E" w14:textId="19B671E9" w:rsidR="00823CBC" w:rsidRPr="006E27C0" w:rsidRDefault="0003796B" w:rsidP="006B7189">
      <w:pPr>
        <w:pStyle w:val="PR2"/>
        <w:rPr>
          <w:rFonts w:cs="Arial"/>
        </w:rPr>
      </w:pPr>
      <w:r w:rsidRPr="006E27C0">
        <w:rPr>
          <w:rFonts w:cs="Arial"/>
        </w:rPr>
        <w:t>Schedule times for tests, inspections, obtaining samples, and similar activities.</w:t>
      </w:r>
    </w:p>
    <w:p w14:paraId="12DA6B9D" w14:textId="3307844B" w:rsidR="001366DD" w:rsidRPr="006E27C0" w:rsidRDefault="001366DD" w:rsidP="001366DD">
      <w:pPr>
        <w:pStyle w:val="PR3"/>
        <w:rPr>
          <w:color w:val="FF0000"/>
        </w:rPr>
      </w:pPr>
      <w:r w:rsidRPr="006E27C0">
        <w:rPr>
          <w:color w:val="FF0000"/>
        </w:rPr>
        <w:t xml:space="preserve">For Multifamily Housing: Plan </w:t>
      </w:r>
      <w:r w:rsidR="00040343" w:rsidRPr="006E27C0">
        <w:rPr>
          <w:color w:val="FF0000"/>
        </w:rPr>
        <w:t xml:space="preserve">at least </w:t>
      </w:r>
      <w:r w:rsidRPr="006E27C0">
        <w:rPr>
          <w:color w:val="FF0000"/>
        </w:rPr>
        <w:t>4 hours for blower door testing.</w:t>
      </w:r>
    </w:p>
    <w:p w14:paraId="2EB57061" w14:textId="0BA0C546" w:rsidR="001366DD" w:rsidRPr="006E27C0" w:rsidRDefault="001366DD" w:rsidP="001366DD">
      <w:pPr>
        <w:pStyle w:val="PR3"/>
        <w:rPr>
          <w:color w:val="FF0000"/>
        </w:rPr>
      </w:pPr>
      <w:r w:rsidRPr="006E27C0">
        <w:rPr>
          <w:color w:val="FF0000"/>
        </w:rPr>
        <w:t>For additional fog test and air sealing remediation work, plan for at least one full day.</w:t>
      </w:r>
    </w:p>
    <w:p w14:paraId="327306ED" w14:textId="77777777" w:rsidR="004E5DCB" w:rsidRPr="006E27C0" w:rsidRDefault="004E5DCB" w:rsidP="004E5DCB">
      <w:pPr>
        <w:pStyle w:val="PR3"/>
        <w:tabs>
          <w:tab w:val="num" w:pos="2016"/>
        </w:tabs>
        <w:rPr>
          <w:color w:val="FF0000"/>
        </w:rPr>
      </w:pPr>
      <w:r w:rsidRPr="006E27C0">
        <w:rPr>
          <w:color w:val="FF0000"/>
        </w:rPr>
        <w:t>Consult PHIUS Verifier about test preparation and readiness.</w:t>
      </w:r>
    </w:p>
    <w:p w14:paraId="05C2E264" w14:textId="0DF8FEC1" w:rsidR="00823CBC" w:rsidRPr="005014A8" w:rsidRDefault="0003796B" w:rsidP="006B7189">
      <w:pPr>
        <w:pStyle w:val="PRT"/>
        <w:rPr>
          <w:rFonts w:ascii="Arial" w:hAnsi="Arial" w:cs="Arial"/>
        </w:rPr>
      </w:pPr>
      <w:r w:rsidRPr="005014A8">
        <w:rPr>
          <w:rFonts w:ascii="Arial" w:hAnsi="Arial" w:cs="Arial"/>
        </w:rPr>
        <w:t xml:space="preserve">PRODUCTS </w:t>
      </w:r>
      <w:r w:rsidR="005014A8" w:rsidRPr="005014A8">
        <w:rPr>
          <w:rFonts w:ascii="Arial" w:hAnsi="Arial" w:cs="Arial"/>
        </w:rPr>
        <w:t>[</w:t>
      </w:r>
      <w:r w:rsidR="005014A8" w:rsidRPr="005014A8">
        <w:rPr>
          <w:rFonts w:ascii="Arial" w:hAnsi="Arial" w:cs="Arial"/>
          <w:caps w:val="0"/>
        </w:rPr>
        <w:t>Not Used</w:t>
      </w:r>
      <w:r w:rsidR="005014A8" w:rsidRPr="005014A8">
        <w:rPr>
          <w:rFonts w:ascii="Arial" w:hAnsi="Arial" w:cs="Arial"/>
        </w:rPr>
        <w:t>]</w:t>
      </w:r>
    </w:p>
    <w:p w14:paraId="12711F45" w14:textId="7DFB2B3C" w:rsidR="00823CBC" w:rsidRPr="005014A8" w:rsidRDefault="0003796B" w:rsidP="006B7189">
      <w:pPr>
        <w:pStyle w:val="PRT"/>
        <w:rPr>
          <w:rFonts w:ascii="Arial" w:hAnsi="Arial" w:cs="Arial"/>
        </w:rPr>
      </w:pPr>
      <w:r w:rsidRPr="005014A8">
        <w:rPr>
          <w:rFonts w:ascii="Arial" w:hAnsi="Arial" w:cs="Arial"/>
        </w:rPr>
        <w:t>EXECUTION</w:t>
      </w:r>
    </w:p>
    <w:p w14:paraId="7F755ACC" w14:textId="2176FB26" w:rsidR="00823CBC" w:rsidRPr="005014A8" w:rsidRDefault="0003796B" w:rsidP="006B7189">
      <w:pPr>
        <w:pStyle w:val="ART"/>
        <w:rPr>
          <w:rFonts w:cs="Arial"/>
        </w:rPr>
      </w:pPr>
      <w:r w:rsidRPr="005014A8">
        <w:rPr>
          <w:rFonts w:cs="Arial"/>
        </w:rPr>
        <w:t>PRE-TEST PREPARATION</w:t>
      </w:r>
    </w:p>
    <w:p w14:paraId="77367E7F" w14:textId="77777777" w:rsidR="001366DD" w:rsidRDefault="0003796B" w:rsidP="006B7189">
      <w:pPr>
        <w:pStyle w:val="PR1"/>
        <w:rPr>
          <w:rFonts w:cs="Arial"/>
        </w:rPr>
      </w:pPr>
      <w:r w:rsidRPr="005014A8">
        <w:rPr>
          <w:rFonts w:cs="Arial"/>
        </w:rPr>
        <w:t xml:space="preserve">Before conducting the blower door test, the building needs to be placed in its normal heating or cooling configuration. This includes closing operable openings and preparing combustion appliances. </w:t>
      </w:r>
      <w:r w:rsidR="001366DD">
        <w:rPr>
          <w:rFonts w:cs="Arial"/>
        </w:rPr>
        <w:t>Prepare t</w:t>
      </w:r>
      <w:r w:rsidRPr="005014A8">
        <w:rPr>
          <w:rFonts w:cs="Arial"/>
        </w:rPr>
        <w:t xml:space="preserve">he building </w:t>
      </w:r>
      <w:r w:rsidR="001366DD">
        <w:rPr>
          <w:rFonts w:cs="Arial"/>
        </w:rPr>
        <w:t>as</w:t>
      </w:r>
      <w:r w:rsidRPr="005014A8">
        <w:rPr>
          <w:rFonts w:cs="Arial"/>
        </w:rPr>
        <w:t xml:space="preserve"> follow</w:t>
      </w:r>
      <w:r w:rsidR="001366DD">
        <w:rPr>
          <w:rFonts w:cs="Arial"/>
        </w:rPr>
        <w:t>s:</w:t>
      </w:r>
    </w:p>
    <w:p w14:paraId="60F20A24" w14:textId="74C4B120" w:rsidR="00CD68D2" w:rsidRPr="005014A8" w:rsidRDefault="00CD68D2" w:rsidP="006B7189">
      <w:pPr>
        <w:pStyle w:val="PR2"/>
        <w:rPr>
          <w:rFonts w:cs="Arial"/>
        </w:rPr>
      </w:pPr>
      <w:r w:rsidRPr="005014A8">
        <w:rPr>
          <w:rFonts w:cs="Arial"/>
        </w:rPr>
        <w:lastRenderedPageBreak/>
        <w:t>Mock</w:t>
      </w:r>
      <w:r w:rsidR="00301FA3">
        <w:rPr>
          <w:rFonts w:cs="Arial"/>
        </w:rPr>
        <w:t>u</w:t>
      </w:r>
      <w:r w:rsidRPr="005014A8">
        <w:rPr>
          <w:rFonts w:cs="Arial"/>
        </w:rPr>
        <w:t xml:space="preserve">p:  Prepare one corner </w:t>
      </w:r>
      <w:r w:rsidR="00B6351B">
        <w:rPr>
          <w:rFonts w:cs="Arial"/>
        </w:rPr>
        <w:t>unit</w:t>
      </w:r>
      <w:r w:rsidR="00B6351B" w:rsidRPr="005014A8">
        <w:rPr>
          <w:rFonts w:cs="Arial"/>
        </w:rPr>
        <w:t xml:space="preserve"> </w:t>
      </w:r>
      <w:r w:rsidRPr="005014A8">
        <w:rPr>
          <w:rFonts w:cs="Arial"/>
        </w:rPr>
        <w:t>for testing of exterior wall</w:t>
      </w:r>
      <w:r w:rsidR="00461017" w:rsidRPr="005014A8">
        <w:rPr>
          <w:rFonts w:cs="Arial"/>
        </w:rPr>
        <w:t xml:space="preserve"> as soon after rough-in of electrical and plumbing as possible. Complete insulation and air sealing </w:t>
      </w:r>
      <w:r w:rsidR="00461017" w:rsidRPr="003F1015">
        <w:rPr>
          <w:rFonts w:cs="Arial"/>
        </w:rPr>
        <w:t>and drywall</w:t>
      </w:r>
      <w:r w:rsidR="00461017" w:rsidRPr="005014A8">
        <w:rPr>
          <w:rFonts w:cs="Arial"/>
        </w:rPr>
        <w:t xml:space="preserve"> prior to mockup unit blower door testing.  Take corrective action as necessary based on test results.</w:t>
      </w:r>
    </w:p>
    <w:p w14:paraId="407BEBC8" w14:textId="46A0E586" w:rsidR="00CD68D2" w:rsidRPr="005014A8" w:rsidRDefault="00713C6B" w:rsidP="006B7189">
      <w:pPr>
        <w:pStyle w:val="PR2"/>
        <w:rPr>
          <w:rFonts w:cs="Arial"/>
        </w:rPr>
      </w:pPr>
      <w:r>
        <w:rPr>
          <w:rFonts w:cs="Arial"/>
        </w:rPr>
        <w:t xml:space="preserve">Power:  Provide </w:t>
      </w:r>
      <w:r w:rsidR="00CD68D2" w:rsidRPr="005014A8">
        <w:rPr>
          <w:rFonts w:cs="Arial"/>
        </w:rPr>
        <w:t>at least one working 20-amp circuit available to power the blower door fan and accompanying fog testing equipment</w:t>
      </w:r>
      <w:r w:rsidR="00301FA3">
        <w:rPr>
          <w:rFonts w:cs="Arial"/>
        </w:rPr>
        <w:t>.</w:t>
      </w:r>
    </w:p>
    <w:p w14:paraId="6CD09BA5" w14:textId="6736A3D8" w:rsidR="00823CBC" w:rsidRDefault="0003796B" w:rsidP="006B7189">
      <w:pPr>
        <w:pStyle w:val="PR2"/>
        <w:rPr>
          <w:rFonts w:cs="Arial"/>
        </w:rPr>
      </w:pPr>
      <w:r w:rsidRPr="005014A8">
        <w:rPr>
          <w:rFonts w:cs="Arial"/>
        </w:rPr>
        <w:t xml:space="preserve">Attend a pre-construction air sealing meeting with all subcontractors that can affect air sealing, including, but not limited to, plumbing, electrical, HVAC, </w:t>
      </w:r>
      <w:r w:rsidR="001366DD">
        <w:rPr>
          <w:rFonts w:cs="Arial"/>
        </w:rPr>
        <w:t>gypsum wall board (drywall)</w:t>
      </w:r>
      <w:r w:rsidRPr="005014A8">
        <w:rPr>
          <w:rFonts w:cs="Arial"/>
        </w:rPr>
        <w:t>,</w:t>
      </w:r>
      <w:r w:rsidR="001366DD">
        <w:rPr>
          <w:rFonts w:cs="Arial"/>
        </w:rPr>
        <w:t xml:space="preserve"> and</w:t>
      </w:r>
      <w:r w:rsidRPr="005014A8">
        <w:rPr>
          <w:rFonts w:cs="Arial"/>
        </w:rPr>
        <w:t xml:space="preserve"> insulation.</w:t>
      </w:r>
    </w:p>
    <w:p w14:paraId="36388ABC" w14:textId="2424560E" w:rsidR="00713C6B" w:rsidRPr="005014A8" w:rsidRDefault="00713C6B" w:rsidP="006B7189">
      <w:pPr>
        <w:pStyle w:val="PR2"/>
        <w:rPr>
          <w:rFonts w:cs="Arial"/>
        </w:rPr>
      </w:pPr>
      <w:r>
        <w:rPr>
          <w:rFonts w:cs="Arial"/>
        </w:rPr>
        <w:t>Coordinate with subcontractors, vendors, employees, Owner, and design team, to confirm that no one will open doors or windows during testing or otherwise disrupt testing procedures.</w:t>
      </w:r>
    </w:p>
    <w:p w14:paraId="01FA7520" w14:textId="45E384F3" w:rsidR="00823CBC" w:rsidRPr="00040343" w:rsidRDefault="001366DD" w:rsidP="001366DD">
      <w:pPr>
        <w:pStyle w:val="PR1"/>
      </w:pPr>
      <w:r w:rsidRPr="00040343">
        <w:t>Preparation of Doors</w:t>
      </w:r>
      <w:r w:rsidR="00713C6B" w:rsidRPr="00040343">
        <w:t>,</w:t>
      </w:r>
      <w:r w:rsidRPr="00040343">
        <w:t xml:space="preserve"> Windows</w:t>
      </w:r>
      <w:r w:rsidR="00713C6B" w:rsidRPr="00040343">
        <w:t>, and Other Openings</w:t>
      </w:r>
      <w:r w:rsidRPr="00040343">
        <w:t>:</w:t>
      </w:r>
      <w:r w:rsidR="00622E00" w:rsidRPr="00040343">
        <w:t xml:space="preserve"> Comply with Pre-Test Building Preparations Table</w:t>
      </w:r>
      <w:r w:rsidR="00536534">
        <w:t>.</w:t>
      </w:r>
    </w:p>
    <w:p w14:paraId="08501AF2" w14:textId="6D2016D6" w:rsidR="00823CBC" w:rsidRPr="005014A8" w:rsidRDefault="00854465" w:rsidP="00854465">
      <w:pPr>
        <w:pStyle w:val="PR1"/>
      </w:pPr>
      <w:r>
        <w:t xml:space="preserve">Preparation of </w:t>
      </w:r>
      <w:r w:rsidRPr="005014A8">
        <w:t xml:space="preserve">Combustion Appliances </w:t>
      </w:r>
      <w:r>
        <w:t>and</w:t>
      </w:r>
      <w:r w:rsidRPr="005014A8">
        <w:t xml:space="preserve"> Exhaust Devices</w:t>
      </w:r>
      <w:r>
        <w:t>:</w:t>
      </w:r>
    </w:p>
    <w:p w14:paraId="055A2A5D" w14:textId="732F13E3" w:rsidR="00764CD4" w:rsidRPr="005014A8" w:rsidRDefault="0003796B" w:rsidP="00854465">
      <w:pPr>
        <w:pStyle w:val="PR2"/>
      </w:pPr>
      <w:r w:rsidRPr="005014A8">
        <w:t xml:space="preserve">Adjust combustion appliances so they do not </w:t>
      </w:r>
      <w:r w:rsidR="00854465">
        <w:t>operate</w:t>
      </w:r>
      <w:r w:rsidRPr="005014A8">
        <w:t xml:space="preserve"> during the test. This is usually done by turning off power to the heating system and turning the water heater to the "Pilot" setting.</w:t>
      </w:r>
    </w:p>
    <w:p w14:paraId="7639BECD" w14:textId="5C014B85" w:rsidR="00823CBC" w:rsidRPr="005014A8" w:rsidRDefault="00764CD4" w:rsidP="00854465">
      <w:pPr>
        <w:pStyle w:val="PR3"/>
      </w:pPr>
      <w:r w:rsidRPr="005014A8">
        <w:t>Note</w:t>
      </w:r>
      <w:r w:rsidR="0003796B" w:rsidRPr="005014A8">
        <w:t>: If vented combustion appliances turn on during a depressurization test, it is possible for flames to be sucked out of the combustion air inlet (flame rollout). This is a fire hazard.</w:t>
      </w:r>
    </w:p>
    <w:p w14:paraId="2B34845B" w14:textId="59D0E72D" w:rsidR="00823CBC" w:rsidRPr="005014A8" w:rsidRDefault="0003796B" w:rsidP="00854465">
      <w:pPr>
        <w:pStyle w:val="PR2"/>
      </w:pPr>
      <w:r w:rsidRPr="005014A8">
        <w:t>Turn off exhaust fans, vented dryers, air conditioners</w:t>
      </w:r>
      <w:r w:rsidR="00854465">
        <w:t>,</w:t>
      </w:r>
      <w:r w:rsidRPr="005014A8">
        <w:t xml:space="preserve"> and HVAC fans.</w:t>
      </w:r>
      <w:r w:rsidR="00622E00">
        <w:t xml:space="preserve"> Close fans with back draft dampers.</w:t>
      </w:r>
    </w:p>
    <w:p w14:paraId="0E002F16" w14:textId="27B4A656" w:rsidR="00823CBC" w:rsidRPr="005014A8" w:rsidRDefault="0003796B" w:rsidP="00854465">
      <w:pPr>
        <w:pStyle w:val="PR2"/>
      </w:pPr>
      <w:r w:rsidRPr="005014A8">
        <w:t>Do not seal combustions flues, dryer vents, or ventilation system exhaust or intake vents that are normally open in the winter.</w:t>
      </w:r>
    </w:p>
    <w:p w14:paraId="5458DD16" w14:textId="30D45787" w:rsidR="00823CBC" w:rsidRPr="006E27C0" w:rsidRDefault="0003796B" w:rsidP="00764CD4">
      <w:pPr>
        <w:pStyle w:val="ART"/>
        <w:rPr>
          <w:rFonts w:cs="Arial"/>
          <w:color w:val="FF0000"/>
        </w:rPr>
      </w:pPr>
      <w:r w:rsidRPr="006E27C0">
        <w:rPr>
          <w:rFonts w:cs="Arial"/>
          <w:color w:val="FF0000"/>
        </w:rPr>
        <w:t>BLOWER DOOR TEST PROCEDURES</w:t>
      </w:r>
    </w:p>
    <w:p w14:paraId="02722DD4" w14:textId="585DE6D1" w:rsidR="00823CBC" w:rsidRPr="006E27C0" w:rsidRDefault="0003796B" w:rsidP="00764CD4">
      <w:pPr>
        <w:pStyle w:val="PR1"/>
        <w:rPr>
          <w:rFonts w:cs="Arial"/>
        </w:rPr>
      </w:pPr>
      <w:r w:rsidRPr="006E27C0">
        <w:rPr>
          <w:rFonts w:cs="Arial"/>
        </w:rPr>
        <w:t>Install blower door frame, panel, and fan in an exterior doorway with a clear path to outdoors.</w:t>
      </w:r>
    </w:p>
    <w:p w14:paraId="5ECD36BF" w14:textId="0DFE21F7" w:rsidR="00823CBC" w:rsidRPr="006E27C0" w:rsidRDefault="0003796B" w:rsidP="00764CD4">
      <w:pPr>
        <w:pStyle w:val="PR1"/>
        <w:rPr>
          <w:rFonts w:cs="Arial"/>
        </w:rPr>
      </w:pPr>
      <w:r w:rsidRPr="006E27C0">
        <w:rPr>
          <w:rFonts w:cs="Arial"/>
        </w:rPr>
        <w:t xml:space="preserve">Follow manufacturer's instruction for fan orientation and manometer setup for </w:t>
      </w:r>
      <w:r w:rsidR="00536534" w:rsidRPr="006E27C0">
        <w:rPr>
          <w:rFonts w:cs="Arial"/>
        </w:rPr>
        <w:t>both</w:t>
      </w:r>
      <w:r w:rsidRPr="006E27C0">
        <w:rPr>
          <w:rFonts w:cs="Arial"/>
        </w:rPr>
        <w:t xml:space="preserve"> pressurization </w:t>
      </w:r>
      <w:r w:rsidR="00536534" w:rsidRPr="006E27C0">
        <w:rPr>
          <w:rFonts w:cs="Arial"/>
        </w:rPr>
        <w:t>and</w:t>
      </w:r>
      <w:r w:rsidRPr="006E27C0">
        <w:rPr>
          <w:rFonts w:cs="Arial"/>
        </w:rPr>
        <w:t xml:space="preserve"> depressurization.</w:t>
      </w:r>
    </w:p>
    <w:p w14:paraId="5E27BA90" w14:textId="42BEBB27" w:rsidR="00823CBC" w:rsidRPr="006E27C0" w:rsidRDefault="0003796B" w:rsidP="00764CD4">
      <w:pPr>
        <w:pStyle w:val="PR1"/>
        <w:rPr>
          <w:rFonts w:cs="Arial"/>
        </w:rPr>
      </w:pPr>
      <w:r w:rsidRPr="006E27C0">
        <w:rPr>
          <w:rFonts w:cs="Arial"/>
        </w:rPr>
        <w:t>Connect the building-pressure manometer to measure building</w:t>
      </w:r>
      <w:r w:rsidR="002B4610" w:rsidRPr="006E27C0">
        <w:rPr>
          <w:rFonts w:cs="Arial"/>
        </w:rPr>
        <w:t xml:space="preserve"> with respect to</w:t>
      </w:r>
      <w:r w:rsidRPr="006E27C0">
        <w:rPr>
          <w:rFonts w:cs="Arial"/>
        </w:rPr>
        <w:t xml:space="preserve"> outdoors.</w:t>
      </w:r>
    </w:p>
    <w:p w14:paraId="1ED84DE4" w14:textId="5FB4FC9B" w:rsidR="00823CBC" w:rsidRPr="006E27C0" w:rsidRDefault="0003796B" w:rsidP="00764CD4">
      <w:pPr>
        <w:pStyle w:val="PR1"/>
        <w:rPr>
          <w:rFonts w:cs="Arial"/>
        </w:rPr>
      </w:pPr>
      <w:r w:rsidRPr="006E27C0">
        <w:rPr>
          <w:rFonts w:cs="Arial"/>
        </w:rPr>
        <w:t xml:space="preserve">Connect the airflow manometer to measure fan </w:t>
      </w:r>
      <w:r w:rsidR="007621AD" w:rsidRPr="006E27C0">
        <w:rPr>
          <w:rFonts w:cs="Arial"/>
        </w:rPr>
        <w:t>with respect to</w:t>
      </w:r>
      <w:r w:rsidRPr="006E27C0">
        <w:rPr>
          <w:rFonts w:cs="Arial"/>
        </w:rPr>
        <w:t xml:space="preserve"> zone near fan inlet. The zone near the fan inlet is indoors for depressurization and outdoors for pressurization.</w:t>
      </w:r>
    </w:p>
    <w:p w14:paraId="4E3620AF" w14:textId="78999F3F" w:rsidR="00823CBC" w:rsidRPr="006E27C0" w:rsidRDefault="0003796B" w:rsidP="00764CD4">
      <w:pPr>
        <w:pStyle w:val="PR1"/>
        <w:rPr>
          <w:rFonts w:cs="Arial"/>
        </w:rPr>
      </w:pPr>
      <w:r w:rsidRPr="006E27C0">
        <w:rPr>
          <w:rFonts w:cs="Arial"/>
        </w:rPr>
        <w:t>Make pretest adjustments to manometer following manufacturer's instruction. Zero manometers as described previously.</w:t>
      </w:r>
    </w:p>
    <w:p w14:paraId="05EBDC67" w14:textId="4DAB738A" w:rsidR="00823CBC" w:rsidRPr="005014A8" w:rsidRDefault="0003796B" w:rsidP="00764CD4">
      <w:pPr>
        <w:pStyle w:val="PR1"/>
        <w:rPr>
          <w:rFonts w:cs="Arial"/>
        </w:rPr>
      </w:pPr>
      <w:r w:rsidRPr="005014A8">
        <w:rPr>
          <w:rFonts w:cs="Arial"/>
        </w:rPr>
        <w:t xml:space="preserve">Turn on the fan and increase its speed </w:t>
      </w:r>
      <w:r w:rsidR="00854465">
        <w:rPr>
          <w:rFonts w:cs="Arial"/>
        </w:rPr>
        <w:t>to</w:t>
      </w:r>
      <w:r w:rsidRPr="005014A8">
        <w:rPr>
          <w:rFonts w:cs="Arial"/>
        </w:rPr>
        <w:t xml:space="preserve"> 50 pascals of pressure difference between indoors and outdoors.</w:t>
      </w:r>
    </w:p>
    <w:p w14:paraId="0F7C1CEF" w14:textId="7D9260F1" w:rsidR="00823CBC" w:rsidRPr="006E27C0" w:rsidRDefault="0003796B" w:rsidP="00764CD4">
      <w:pPr>
        <w:pStyle w:val="PR1"/>
        <w:rPr>
          <w:rFonts w:cs="Arial"/>
        </w:rPr>
      </w:pPr>
      <w:r w:rsidRPr="006E27C0">
        <w:rPr>
          <w:rFonts w:cs="Arial"/>
        </w:rPr>
        <w:t xml:space="preserve">Read the </w:t>
      </w:r>
      <w:r w:rsidR="0011588F" w:rsidRPr="006E27C0">
        <w:rPr>
          <w:rFonts w:cs="Arial"/>
        </w:rPr>
        <w:t>cubic feet per minute (</w:t>
      </w:r>
      <w:r w:rsidRPr="006E27C0">
        <w:rPr>
          <w:rFonts w:cs="Arial"/>
        </w:rPr>
        <w:t>CFM</w:t>
      </w:r>
      <w:r w:rsidR="0011588F" w:rsidRPr="006E27C0">
        <w:rPr>
          <w:rFonts w:cs="Arial"/>
        </w:rPr>
        <w:t>) value</w:t>
      </w:r>
      <w:r w:rsidRPr="006E27C0">
        <w:rPr>
          <w:rFonts w:cs="Arial"/>
        </w:rPr>
        <w:t>s</w:t>
      </w:r>
      <w:r w:rsidR="00BA15E1" w:rsidRPr="006E27C0">
        <w:rPr>
          <w:rFonts w:cs="Arial"/>
        </w:rPr>
        <w:t xml:space="preserve"> </w:t>
      </w:r>
      <w:r w:rsidRPr="006E27C0">
        <w:rPr>
          <w:rFonts w:cs="Arial"/>
        </w:rPr>
        <w:t>of</w:t>
      </w:r>
      <w:r w:rsidR="00BA15E1" w:rsidRPr="006E27C0">
        <w:rPr>
          <w:rFonts w:cs="Arial"/>
        </w:rPr>
        <w:t>f</w:t>
      </w:r>
      <w:r w:rsidRPr="006E27C0">
        <w:rPr>
          <w:rFonts w:cs="Arial"/>
        </w:rPr>
        <w:t xml:space="preserve"> the airflow manometer or from the second channel of a two-channel digital manometer.</w:t>
      </w:r>
    </w:p>
    <w:p w14:paraId="76872464" w14:textId="0B5F2DA1" w:rsidR="00CC4CEA" w:rsidRPr="006E27C0" w:rsidRDefault="00B16061" w:rsidP="006B7189">
      <w:pPr>
        <w:pStyle w:val="ART"/>
        <w:rPr>
          <w:rFonts w:cs="Arial"/>
        </w:rPr>
      </w:pPr>
      <w:r w:rsidRPr="006E27C0">
        <w:rPr>
          <w:rFonts w:cs="Arial"/>
        </w:rPr>
        <w:t>ADDITIONAL</w:t>
      </w:r>
      <w:r w:rsidR="00CC4CEA" w:rsidRPr="006E27C0">
        <w:rPr>
          <w:rFonts w:cs="Arial"/>
        </w:rPr>
        <w:t xml:space="preserve"> TEST</w:t>
      </w:r>
      <w:r w:rsidR="00854465" w:rsidRPr="006E27C0">
        <w:rPr>
          <w:rFonts w:cs="Arial"/>
        </w:rPr>
        <w:t xml:space="preserve"> PROCEDURES</w:t>
      </w:r>
    </w:p>
    <w:p w14:paraId="337CAA14" w14:textId="4DB4FFA4" w:rsidR="00040343" w:rsidRPr="006E27C0" w:rsidRDefault="00F20025" w:rsidP="00040343">
      <w:pPr>
        <w:pStyle w:val="PR1"/>
      </w:pPr>
      <w:r w:rsidRPr="006E27C0">
        <w:t xml:space="preserve">Thermal Imaging: </w:t>
      </w:r>
      <w:r w:rsidR="00040343" w:rsidRPr="006E27C0">
        <w:t>Refer to Section 072100 - THERMAL INSULATION for infrared camera survey requirements.</w:t>
      </w:r>
    </w:p>
    <w:p w14:paraId="0B1DBF80" w14:textId="633986CA" w:rsidR="002B4610" w:rsidRPr="006E27C0" w:rsidRDefault="002B4610" w:rsidP="002B4610">
      <w:pPr>
        <w:pStyle w:val="PR1"/>
      </w:pPr>
      <w:r w:rsidRPr="006E27C0">
        <w:lastRenderedPageBreak/>
        <w:t xml:space="preserve">Fog </w:t>
      </w:r>
      <w:r w:rsidR="00B16061" w:rsidRPr="006E27C0">
        <w:t xml:space="preserve">(Smoke) </w:t>
      </w:r>
      <w:r w:rsidRPr="006E27C0">
        <w:t>Testing:</w:t>
      </w:r>
      <w:r w:rsidR="00B16061" w:rsidRPr="006E27C0">
        <w:t xml:space="preserve"> </w:t>
      </w:r>
      <w:r w:rsidR="00F477FD" w:rsidRPr="006E27C0">
        <w:t>Set up a theatrical fog machine in a central location inside building. Fill building interior with fog (smoke), then pressurize the interior with a blower door unit to push fog to the exterior through gaps in air seal.</w:t>
      </w:r>
    </w:p>
    <w:p w14:paraId="1070B876" w14:textId="034FBFEC" w:rsidR="002F5E10" w:rsidRPr="002F5E10" w:rsidRDefault="00040343" w:rsidP="002F5E10">
      <w:pPr>
        <w:pStyle w:val="PR1"/>
        <w:rPr>
          <w:rFonts w:cs="Arial"/>
        </w:rPr>
      </w:pPr>
      <w:r>
        <w:t xml:space="preserve">Additional tests may be required by the </w:t>
      </w:r>
      <w:r w:rsidRPr="005014A8">
        <w:rPr>
          <w:rFonts w:cs="Arial"/>
        </w:rPr>
        <w:t>Owner's representative</w:t>
      </w:r>
      <w:r w:rsidR="002F5E10">
        <w:rPr>
          <w:rFonts w:cs="Arial"/>
        </w:rPr>
        <w:t>.</w:t>
      </w:r>
    </w:p>
    <w:p w14:paraId="37C3FFDB" w14:textId="2509C1FD" w:rsidR="00F477FD" w:rsidRDefault="00F477FD" w:rsidP="00040343">
      <w:pPr>
        <w:pStyle w:val="PR1"/>
      </w:pPr>
      <w:r>
        <w:t>After leaks are identified, repair and reseal air barriers, at no additional cost to Owner.</w:t>
      </w:r>
    </w:p>
    <w:p w14:paraId="6B4178A9" w14:textId="4545BEF6" w:rsidR="00823CBC" w:rsidRPr="005014A8" w:rsidRDefault="0003796B" w:rsidP="00764CD4">
      <w:pPr>
        <w:pStyle w:val="eos"/>
      </w:pPr>
      <w:r w:rsidRPr="005014A8">
        <w:t>END OF SECTION</w:t>
      </w:r>
    </w:p>
    <w:sectPr w:rsidR="00823CBC" w:rsidRPr="005014A8" w:rsidSect="0003796B">
      <w:headerReference w:type="default" r:id="rId8"/>
      <w:footerReference w:type="default" r:id="rId9"/>
      <w:type w:val="continuous"/>
      <w:pgSz w:w="12242" w:h="15842"/>
      <w:pgMar w:top="1080" w:right="1172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7C94" w14:textId="77777777" w:rsidR="00EF435B" w:rsidRDefault="00EF435B">
      <w:r>
        <w:separator/>
      </w:r>
    </w:p>
  </w:endnote>
  <w:endnote w:type="continuationSeparator" w:id="0">
    <w:p w14:paraId="49F295B2" w14:textId="77777777" w:rsidR="00EF435B" w:rsidRDefault="00EF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AC6E" w14:textId="3B8D3253" w:rsidR="0003796B" w:rsidRDefault="00F477FD" w:rsidP="004B3DDD">
    <w:pPr>
      <w:pStyle w:val="Footer"/>
      <w:tabs>
        <w:tab w:val="clear" w:pos="8640"/>
        <w:tab w:val="right" w:pos="9360"/>
      </w:tabs>
      <w:jc w:val="center"/>
    </w:pPr>
    <w:r>
      <w:t>AIR TIGHTNESS</w:t>
    </w:r>
    <w:r w:rsidR="0003796B">
      <w:t xml:space="preserve"> TESTING</w:t>
    </w:r>
    <w:r w:rsidR="00823CBC">
      <w:t xml:space="preserve"> REQUIREMENTS</w:t>
    </w:r>
  </w:p>
  <w:p w14:paraId="4FA61E82" w14:textId="77777777" w:rsidR="00823CBC" w:rsidRDefault="0003796B" w:rsidP="0003796B">
    <w:pPr>
      <w:pStyle w:val="Footer"/>
      <w:tabs>
        <w:tab w:val="clear" w:pos="8640"/>
        <w:tab w:val="right" w:pos="9360"/>
      </w:tabs>
      <w:jc w:val="center"/>
      <w:rPr>
        <w:rStyle w:val="PageNumber"/>
      </w:rPr>
    </w:pPr>
    <w:r>
      <w:t>01452</w:t>
    </w:r>
    <w:r w:rsidR="00394A4E">
      <w:t>5</w:t>
    </w:r>
    <w:r>
      <w:t xml:space="preserve"> </w:t>
    </w:r>
    <w:r>
      <w:rPr>
        <w:rStyle w:val="PageNumber"/>
      </w:rPr>
      <w:t>–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C74E" w14:textId="77777777" w:rsidR="00EF435B" w:rsidRDefault="00EF435B">
      <w:r>
        <w:separator/>
      </w:r>
    </w:p>
  </w:footnote>
  <w:footnote w:type="continuationSeparator" w:id="0">
    <w:p w14:paraId="7D086619" w14:textId="77777777" w:rsidR="00EF435B" w:rsidRDefault="00EF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9C49" w14:textId="77777777" w:rsidR="00823CBC" w:rsidRPr="00CF7B55" w:rsidRDefault="00823CBC" w:rsidP="004B3DDD">
    <w:pPr>
      <w:pStyle w:val="HDR"/>
    </w:pPr>
    <w:bookmarkStart w:id="0" w:name="_Hlk49518857"/>
    <w:r w:rsidRPr="00CF7B55">
      <w:t>PROJECT NAME</w:t>
    </w:r>
    <w:r w:rsidRPr="00CF7B55">
      <w:tab/>
      <w:t>Architect’s Name</w:t>
    </w:r>
  </w:p>
  <w:p w14:paraId="3D547037" w14:textId="11276657" w:rsidR="00823CBC" w:rsidRPr="00CF7B55" w:rsidRDefault="00823CBC" w:rsidP="004B3DDD">
    <w:pPr>
      <w:pStyle w:val="HDR"/>
    </w:pPr>
    <w:r w:rsidRPr="00CF7B55">
      <w:t>City, ST</w:t>
    </w:r>
    <w:r w:rsidRPr="00CF7B55">
      <w:tab/>
    </w:r>
    <w:r w:rsidR="001A61AB" w:rsidRPr="00CF7B55">
      <w:t xml:space="preserve">January </w:t>
    </w:r>
    <w:r w:rsidR="00CF7B55" w:rsidRPr="00CF7B55">
      <w:t>11</w:t>
    </w:r>
    <w:r w:rsidR="001A61AB" w:rsidRPr="00CF7B55">
      <w:t>, 2022</w:t>
    </w:r>
  </w:p>
  <w:bookmarkEnd w:id="0"/>
  <w:p w14:paraId="222C94F0" w14:textId="49BED604" w:rsidR="003B5DF2" w:rsidRPr="00CF7B55" w:rsidRDefault="003B5DF2" w:rsidP="004B3DDD">
    <w:pPr>
      <w:pStyle w:val="HD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12D2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7263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8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DC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521D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5CB8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E2FB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56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A81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447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22DB53B0"/>
    <w:multiLevelType w:val="singleLevel"/>
    <w:tmpl w:val="16A4DD8E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5AE4F7F"/>
    <w:multiLevelType w:val="singleLevel"/>
    <w:tmpl w:val="DDA6EE0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80E61E6"/>
    <w:multiLevelType w:val="singleLevel"/>
    <w:tmpl w:val="16A4DD8E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C2848F8"/>
    <w:multiLevelType w:val="hybridMultilevel"/>
    <w:tmpl w:val="159E90FA"/>
    <w:lvl w:ilvl="0" w:tplc="34784284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7C65C1D"/>
    <w:multiLevelType w:val="hybridMultilevel"/>
    <w:tmpl w:val="DD4C326C"/>
    <w:lvl w:ilvl="0" w:tplc="103407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4F60B8"/>
    <w:multiLevelType w:val="hybridMultilevel"/>
    <w:tmpl w:val="C73A8362"/>
    <w:lvl w:ilvl="0" w:tplc="57B061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3245A5"/>
    <w:multiLevelType w:val="hybridMultilevel"/>
    <w:tmpl w:val="0818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820E0"/>
    <w:multiLevelType w:val="hybridMultilevel"/>
    <w:tmpl w:val="07640788"/>
    <w:lvl w:ilvl="0" w:tplc="3B9669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3D77CF"/>
    <w:multiLevelType w:val="singleLevel"/>
    <w:tmpl w:val="3E0A87D6"/>
    <w:lvl w:ilvl="0">
      <w:start w:val="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C36F3A"/>
    <w:multiLevelType w:val="multilevel"/>
    <w:tmpl w:val="6B007A06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21" w15:restartNumberingAfterBreak="0">
    <w:nsid w:val="5D863609"/>
    <w:multiLevelType w:val="singleLevel"/>
    <w:tmpl w:val="DDA6EE0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0FD178C"/>
    <w:multiLevelType w:val="singleLevel"/>
    <w:tmpl w:val="16A4DD8E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9314913"/>
    <w:multiLevelType w:val="singleLevel"/>
    <w:tmpl w:val="3EF801FE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9AC2C6E"/>
    <w:multiLevelType w:val="singleLevel"/>
    <w:tmpl w:val="49BE5504"/>
    <w:lvl w:ilvl="0">
      <w:start w:val="4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DDA266D"/>
    <w:multiLevelType w:val="singleLevel"/>
    <w:tmpl w:val="DDA6EE0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FC653F4"/>
    <w:multiLevelType w:val="multilevel"/>
    <w:tmpl w:val="C2085258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27" w15:restartNumberingAfterBreak="0">
    <w:nsid w:val="749B2DA2"/>
    <w:multiLevelType w:val="multilevel"/>
    <w:tmpl w:val="6DA6057C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pStyle w:val="SPECText3"/>
      <w:lvlText w:val="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28" w15:restartNumberingAfterBreak="0">
    <w:nsid w:val="74F1080F"/>
    <w:multiLevelType w:val="singleLevel"/>
    <w:tmpl w:val="16A4DD8E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23"/>
  </w:num>
  <w:num w:numId="3">
    <w:abstractNumId w:val="19"/>
  </w:num>
  <w:num w:numId="4">
    <w:abstractNumId w:val="21"/>
  </w:num>
  <w:num w:numId="5">
    <w:abstractNumId w:val="22"/>
  </w:num>
  <w:num w:numId="6">
    <w:abstractNumId w:val="22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2"/>
  </w:num>
  <w:num w:numId="9">
    <w:abstractNumId w:val="11"/>
  </w:num>
  <w:num w:numId="10">
    <w:abstractNumId w:val="24"/>
  </w:num>
  <w:num w:numId="11">
    <w:abstractNumId w:val="24"/>
    <w:lvlOverride w:ilvl="0">
      <w:lvl w:ilvl="0">
        <w:start w:val="5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  <w:lvlOverride w:ilvl="0">
      <w:lvl w:ilvl="0">
        <w:start w:val="6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8"/>
  </w:num>
  <w:num w:numId="14">
    <w:abstractNumId w:val="26"/>
  </w:num>
  <w:num w:numId="15">
    <w:abstractNumId w:val="14"/>
  </w:num>
  <w:num w:numId="16">
    <w:abstractNumId w:val="26"/>
  </w:num>
  <w:num w:numId="17">
    <w:abstractNumId w:val="16"/>
  </w:num>
  <w:num w:numId="18">
    <w:abstractNumId w:val="15"/>
  </w:num>
  <w:num w:numId="19">
    <w:abstractNumId w:val="27"/>
  </w:num>
  <w:num w:numId="20">
    <w:abstractNumId w:val="18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27"/>
  </w:num>
  <w:num w:numId="33">
    <w:abstractNumId w:val="27"/>
  </w:num>
  <w:num w:numId="34">
    <w:abstractNumId w:val="20"/>
  </w:num>
  <w:num w:numId="35">
    <w:abstractNumId w:val="1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3796B"/>
    <w:rsid w:val="00040343"/>
    <w:rsid w:val="000410E3"/>
    <w:rsid w:val="00041552"/>
    <w:rsid w:val="000A62F1"/>
    <w:rsid w:val="0011588F"/>
    <w:rsid w:val="00115EC9"/>
    <w:rsid w:val="001237AD"/>
    <w:rsid w:val="001366DD"/>
    <w:rsid w:val="00140519"/>
    <w:rsid w:val="001A2DD9"/>
    <w:rsid w:val="001A61AB"/>
    <w:rsid w:val="001F2BDF"/>
    <w:rsid w:val="00246956"/>
    <w:rsid w:val="002674F5"/>
    <w:rsid w:val="002B4610"/>
    <w:rsid w:val="002F5E10"/>
    <w:rsid w:val="00301FA3"/>
    <w:rsid w:val="003065E5"/>
    <w:rsid w:val="003177D3"/>
    <w:rsid w:val="00333749"/>
    <w:rsid w:val="00342963"/>
    <w:rsid w:val="00365B51"/>
    <w:rsid w:val="0038349A"/>
    <w:rsid w:val="00383BFC"/>
    <w:rsid w:val="00394A4E"/>
    <w:rsid w:val="00397DF7"/>
    <w:rsid w:val="003A76B9"/>
    <w:rsid w:val="003B5DF2"/>
    <w:rsid w:val="003C7A09"/>
    <w:rsid w:val="003D6C3F"/>
    <w:rsid w:val="003E011E"/>
    <w:rsid w:val="003F1015"/>
    <w:rsid w:val="003F2996"/>
    <w:rsid w:val="00400C17"/>
    <w:rsid w:val="00420AC7"/>
    <w:rsid w:val="00441EA1"/>
    <w:rsid w:val="00461017"/>
    <w:rsid w:val="004B3DDD"/>
    <w:rsid w:val="004D340C"/>
    <w:rsid w:val="004E5DCB"/>
    <w:rsid w:val="004F0CA7"/>
    <w:rsid w:val="005014A8"/>
    <w:rsid w:val="00536534"/>
    <w:rsid w:val="005C4EDB"/>
    <w:rsid w:val="005F1537"/>
    <w:rsid w:val="005F35B2"/>
    <w:rsid w:val="00603D51"/>
    <w:rsid w:val="006049A4"/>
    <w:rsid w:val="006116ED"/>
    <w:rsid w:val="00622E00"/>
    <w:rsid w:val="00681E33"/>
    <w:rsid w:val="00687C1E"/>
    <w:rsid w:val="006B3374"/>
    <w:rsid w:val="006B7189"/>
    <w:rsid w:val="006E27C0"/>
    <w:rsid w:val="00713C6B"/>
    <w:rsid w:val="007502E6"/>
    <w:rsid w:val="00757261"/>
    <w:rsid w:val="007621AD"/>
    <w:rsid w:val="00764CD4"/>
    <w:rsid w:val="00795A05"/>
    <w:rsid w:val="007B6EC3"/>
    <w:rsid w:val="007D0E96"/>
    <w:rsid w:val="0081658B"/>
    <w:rsid w:val="00823CBC"/>
    <w:rsid w:val="00832387"/>
    <w:rsid w:val="00845A7C"/>
    <w:rsid w:val="00854465"/>
    <w:rsid w:val="00857862"/>
    <w:rsid w:val="00891242"/>
    <w:rsid w:val="00891334"/>
    <w:rsid w:val="008A3FC4"/>
    <w:rsid w:val="008C5E6C"/>
    <w:rsid w:val="008D76BB"/>
    <w:rsid w:val="009208D0"/>
    <w:rsid w:val="00982886"/>
    <w:rsid w:val="00995DAE"/>
    <w:rsid w:val="009D2F1F"/>
    <w:rsid w:val="009E127D"/>
    <w:rsid w:val="00AF5AE4"/>
    <w:rsid w:val="00B16061"/>
    <w:rsid w:val="00B321F3"/>
    <w:rsid w:val="00B54526"/>
    <w:rsid w:val="00B6351B"/>
    <w:rsid w:val="00B772F0"/>
    <w:rsid w:val="00B87EE3"/>
    <w:rsid w:val="00B91680"/>
    <w:rsid w:val="00BA15E1"/>
    <w:rsid w:val="00BA6F19"/>
    <w:rsid w:val="00C02CFE"/>
    <w:rsid w:val="00C17053"/>
    <w:rsid w:val="00C3291E"/>
    <w:rsid w:val="00CB69E5"/>
    <w:rsid w:val="00CC4CEA"/>
    <w:rsid w:val="00CD311F"/>
    <w:rsid w:val="00CD68D2"/>
    <w:rsid w:val="00CF7B55"/>
    <w:rsid w:val="00D21B1B"/>
    <w:rsid w:val="00DE4B90"/>
    <w:rsid w:val="00DF558A"/>
    <w:rsid w:val="00E643EB"/>
    <w:rsid w:val="00EB69F1"/>
    <w:rsid w:val="00EC5BD2"/>
    <w:rsid w:val="00EE4940"/>
    <w:rsid w:val="00EF435B"/>
    <w:rsid w:val="00F20025"/>
    <w:rsid w:val="00F477FD"/>
    <w:rsid w:val="00F71579"/>
    <w:rsid w:val="00FA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396B0E"/>
  <w15:chartTrackingRefBased/>
  <w15:docId w15:val="{E96AD7B4-88A1-1848-96F7-62FE57DF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D2F1F"/>
    <w:pPr>
      <w:suppressAutoHyphens/>
      <w:jc w:val="both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link w:val="HeaderChar"/>
    <w:rsid w:val="00C411F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C411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11F5"/>
  </w:style>
  <w:style w:type="paragraph" w:styleId="BalloonText">
    <w:name w:val="Balloon Text"/>
    <w:basedOn w:val="Normal"/>
    <w:semiHidden/>
    <w:rsid w:val="004E466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070CA"/>
    <w:rPr>
      <w:sz w:val="18"/>
      <w:szCs w:val="18"/>
    </w:rPr>
  </w:style>
  <w:style w:type="paragraph" w:styleId="CommentText">
    <w:name w:val="annotation text"/>
    <w:basedOn w:val="Normal"/>
    <w:link w:val="CommentTextChar"/>
    <w:rsid w:val="005070CA"/>
    <w:pPr>
      <w:widowControl w:val="0"/>
    </w:pPr>
    <w:rPr>
      <w:snapToGrid w:val="0"/>
    </w:rPr>
  </w:style>
  <w:style w:type="character" w:customStyle="1" w:styleId="CommentTextChar">
    <w:name w:val="Comment Text Char"/>
    <w:link w:val="CommentText"/>
    <w:rsid w:val="005070CA"/>
    <w:rPr>
      <w:snapToGrid w:val="0"/>
      <w:sz w:val="24"/>
      <w:szCs w:val="24"/>
      <w:lang w:val="en-US" w:eastAsia="en-US" w:bidi="ar-SA"/>
    </w:rPr>
  </w:style>
  <w:style w:type="paragraph" w:styleId="DocumentMap">
    <w:name w:val="Document Map"/>
    <w:basedOn w:val="Normal"/>
    <w:semiHidden/>
    <w:rsid w:val="000E1D0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SPECText9">
    <w:name w:val="SPECText[9]"/>
    <w:basedOn w:val="Normal"/>
    <w:rsid w:val="005A3172"/>
    <w:pPr>
      <w:numPr>
        <w:ilvl w:val="8"/>
        <w:numId w:val="19"/>
      </w:numPr>
      <w:tabs>
        <w:tab w:val="left" w:pos="3600"/>
      </w:tabs>
      <w:outlineLvl w:val="8"/>
    </w:pPr>
    <w:rPr>
      <w:snapToGrid w:val="0"/>
      <w:sz w:val="22"/>
      <w:szCs w:val="20"/>
    </w:rPr>
  </w:style>
  <w:style w:type="paragraph" w:customStyle="1" w:styleId="SPECText1">
    <w:name w:val="SPECText[1]"/>
    <w:basedOn w:val="Normal"/>
    <w:rsid w:val="005A3172"/>
    <w:pPr>
      <w:keepNext/>
      <w:numPr>
        <w:numId w:val="19"/>
      </w:numPr>
      <w:spacing w:before="480"/>
      <w:outlineLvl w:val="0"/>
    </w:pPr>
    <w:rPr>
      <w:snapToGrid w:val="0"/>
      <w:sz w:val="22"/>
      <w:szCs w:val="20"/>
    </w:rPr>
  </w:style>
  <w:style w:type="paragraph" w:customStyle="1" w:styleId="SPECText2">
    <w:name w:val="SPECText[2]"/>
    <w:basedOn w:val="Normal"/>
    <w:rsid w:val="005A3172"/>
    <w:pPr>
      <w:keepNext/>
      <w:numPr>
        <w:ilvl w:val="1"/>
        <w:numId w:val="19"/>
      </w:numPr>
      <w:tabs>
        <w:tab w:val="left" w:pos="576"/>
      </w:tabs>
      <w:spacing w:before="240"/>
      <w:outlineLvl w:val="1"/>
    </w:pPr>
    <w:rPr>
      <w:snapToGrid w:val="0"/>
      <w:sz w:val="22"/>
      <w:szCs w:val="20"/>
    </w:rPr>
  </w:style>
  <w:style w:type="paragraph" w:customStyle="1" w:styleId="SPECText3">
    <w:name w:val="SPECText[3]"/>
    <w:basedOn w:val="Normal"/>
    <w:rsid w:val="005A3172"/>
    <w:pPr>
      <w:numPr>
        <w:ilvl w:val="2"/>
        <w:numId w:val="19"/>
      </w:numPr>
      <w:tabs>
        <w:tab w:val="left" w:pos="1008"/>
      </w:tabs>
      <w:spacing w:before="240"/>
      <w:outlineLvl w:val="2"/>
    </w:pPr>
    <w:rPr>
      <w:snapToGrid w:val="0"/>
      <w:sz w:val="22"/>
      <w:szCs w:val="20"/>
    </w:rPr>
  </w:style>
  <w:style w:type="paragraph" w:customStyle="1" w:styleId="SPECText4">
    <w:name w:val="SPECText[4]"/>
    <w:basedOn w:val="Normal"/>
    <w:rsid w:val="005A3172"/>
    <w:pPr>
      <w:numPr>
        <w:ilvl w:val="3"/>
        <w:numId w:val="19"/>
      </w:numPr>
      <w:tabs>
        <w:tab w:val="left" w:pos="1440"/>
      </w:tabs>
      <w:outlineLvl w:val="3"/>
    </w:pPr>
    <w:rPr>
      <w:snapToGrid w:val="0"/>
      <w:sz w:val="22"/>
      <w:szCs w:val="20"/>
    </w:rPr>
  </w:style>
  <w:style w:type="paragraph" w:customStyle="1" w:styleId="SPECText5">
    <w:name w:val="SPECText[5]"/>
    <w:basedOn w:val="Normal"/>
    <w:rsid w:val="005A3172"/>
    <w:pPr>
      <w:numPr>
        <w:ilvl w:val="4"/>
        <w:numId w:val="19"/>
      </w:numPr>
      <w:tabs>
        <w:tab w:val="left" w:pos="1872"/>
      </w:tabs>
      <w:outlineLvl w:val="4"/>
    </w:pPr>
    <w:rPr>
      <w:snapToGrid w:val="0"/>
      <w:sz w:val="22"/>
      <w:szCs w:val="20"/>
    </w:rPr>
  </w:style>
  <w:style w:type="paragraph" w:customStyle="1" w:styleId="SPECText6">
    <w:name w:val="SPECText[6]"/>
    <w:basedOn w:val="Normal"/>
    <w:rsid w:val="005A3172"/>
    <w:pPr>
      <w:numPr>
        <w:ilvl w:val="5"/>
        <w:numId w:val="19"/>
      </w:numPr>
      <w:tabs>
        <w:tab w:val="left" w:pos="2304"/>
      </w:tabs>
      <w:outlineLvl w:val="5"/>
    </w:pPr>
    <w:rPr>
      <w:snapToGrid w:val="0"/>
      <w:sz w:val="22"/>
      <w:szCs w:val="20"/>
    </w:rPr>
  </w:style>
  <w:style w:type="paragraph" w:customStyle="1" w:styleId="SPECText7">
    <w:name w:val="SPECText[7]"/>
    <w:basedOn w:val="Normal"/>
    <w:rsid w:val="005A3172"/>
    <w:pPr>
      <w:numPr>
        <w:ilvl w:val="6"/>
        <w:numId w:val="19"/>
      </w:numPr>
      <w:tabs>
        <w:tab w:val="left" w:pos="2736"/>
      </w:tabs>
      <w:outlineLvl w:val="6"/>
    </w:pPr>
    <w:rPr>
      <w:snapToGrid w:val="0"/>
      <w:sz w:val="22"/>
      <w:szCs w:val="20"/>
    </w:rPr>
  </w:style>
  <w:style w:type="paragraph" w:customStyle="1" w:styleId="SPECText8">
    <w:name w:val="SPECText[8]"/>
    <w:basedOn w:val="Normal"/>
    <w:rsid w:val="005A3172"/>
    <w:pPr>
      <w:numPr>
        <w:ilvl w:val="7"/>
        <w:numId w:val="19"/>
      </w:numPr>
      <w:tabs>
        <w:tab w:val="left" w:pos="3168"/>
      </w:tabs>
      <w:outlineLvl w:val="7"/>
    </w:pPr>
    <w:rPr>
      <w:snapToGrid w:val="0"/>
      <w:sz w:val="22"/>
      <w:szCs w:val="20"/>
    </w:rPr>
  </w:style>
  <w:style w:type="character" w:customStyle="1" w:styleId="HeaderChar">
    <w:name w:val="Header Char"/>
    <w:link w:val="Header"/>
    <w:rsid w:val="00B17DE4"/>
    <w:rPr>
      <w:sz w:val="24"/>
      <w:szCs w:val="24"/>
    </w:rPr>
  </w:style>
  <w:style w:type="paragraph" w:customStyle="1" w:styleId="HDR">
    <w:name w:val="HDR"/>
    <w:basedOn w:val="Normal"/>
    <w:link w:val="HDRChar"/>
    <w:rsid w:val="004B3DDD"/>
    <w:pPr>
      <w:tabs>
        <w:tab w:val="right" w:pos="9360"/>
      </w:tabs>
    </w:pPr>
    <w:rPr>
      <w:szCs w:val="20"/>
    </w:rPr>
  </w:style>
  <w:style w:type="paragraph" w:customStyle="1" w:styleId="PRT">
    <w:name w:val="PRT"/>
    <w:basedOn w:val="Normal"/>
    <w:next w:val="ART"/>
    <w:qFormat/>
    <w:rsid w:val="003B5DF2"/>
    <w:pPr>
      <w:keepNext/>
      <w:numPr>
        <w:numId w:val="21"/>
      </w:numPr>
      <w:spacing w:before="480"/>
      <w:outlineLvl w:val="0"/>
    </w:pPr>
    <w:rPr>
      <w:rFonts w:ascii="Helvetica" w:hAnsi="Helvetica"/>
      <w:caps/>
      <w:szCs w:val="20"/>
    </w:rPr>
  </w:style>
  <w:style w:type="paragraph" w:customStyle="1" w:styleId="SUT">
    <w:name w:val="SUT"/>
    <w:basedOn w:val="Normal"/>
    <w:next w:val="PR1"/>
    <w:rsid w:val="003B5DF2"/>
    <w:pPr>
      <w:numPr>
        <w:ilvl w:val="1"/>
        <w:numId w:val="21"/>
      </w:numPr>
      <w:spacing w:before="240"/>
      <w:outlineLvl w:val="0"/>
    </w:pPr>
    <w:rPr>
      <w:rFonts w:ascii="Helvetica" w:hAnsi="Helvetica"/>
      <w:szCs w:val="20"/>
    </w:rPr>
  </w:style>
  <w:style w:type="paragraph" w:customStyle="1" w:styleId="ART">
    <w:name w:val="ART"/>
    <w:basedOn w:val="Normal"/>
    <w:next w:val="PR1"/>
    <w:rsid w:val="006B7189"/>
    <w:pPr>
      <w:keepNext/>
      <w:numPr>
        <w:ilvl w:val="3"/>
        <w:numId w:val="21"/>
      </w:numPr>
      <w:spacing w:before="240"/>
      <w:outlineLvl w:val="1"/>
    </w:pPr>
    <w:rPr>
      <w:caps/>
      <w:szCs w:val="20"/>
    </w:rPr>
  </w:style>
  <w:style w:type="paragraph" w:customStyle="1" w:styleId="PR1">
    <w:name w:val="PR1"/>
    <w:aliases w:val="heading 4"/>
    <w:basedOn w:val="Normal"/>
    <w:link w:val="PR1Char"/>
    <w:qFormat/>
    <w:rsid w:val="006B7189"/>
    <w:pPr>
      <w:numPr>
        <w:ilvl w:val="4"/>
        <w:numId w:val="21"/>
      </w:numPr>
      <w:spacing w:before="240"/>
      <w:outlineLvl w:val="2"/>
    </w:pPr>
    <w:rPr>
      <w:szCs w:val="20"/>
    </w:rPr>
  </w:style>
  <w:style w:type="paragraph" w:customStyle="1" w:styleId="PR2">
    <w:name w:val="PR2"/>
    <w:basedOn w:val="Normal"/>
    <w:qFormat/>
    <w:rsid w:val="006B7189"/>
    <w:pPr>
      <w:numPr>
        <w:ilvl w:val="5"/>
        <w:numId w:val="21"/>
      </w:numPr>
      <w:spacing w:before="240"/>
      <w:contextualSpacing/>
      <w:outlineLvl w:val="3"/>
    </w:pPr>
    <w:rPr>
      <w:szCs w:val="20"/>
    </w:rPr>
  </w:style>
  <w:style w:type="paragraph" w:customStyle="1" w:styleId="PR3">
    <w:name w:val="PR3"/>
    <w:basedOn w:val="Normal"/>
    <w:qFormat/>
    <w:rsid w:val="00757261"/>
    <w:pPr>
      <w:numPr>
        <w:ilvl w:val="6"/>
        <w:numId w:val="21"/>
      </w:numPr>
      <w:spacing w:before="240"/>
      <w:contextualSpacing/>
      <w:outlineLvl w:val="4"/>
    </w:pPr>
    <w:rPr>
      <w:szCs w:val="20"/>
    </w:rPr>
  </w:style>
  <w:style w:type="paragraph" w:customStyle="1" w:styleId="PR4">
    <w:name w:val="PR4"/>
    <w:basedOn w:val="Normal"/>
    <w:qFormat/>
    <w:rsid w:val="003B5DF2"/>
    <w:pPr>
      <w:numPr>
        <w:ilvl w:val="7"/>
        <w:numId w:val="21"/>
      </w:numPr>
      <w:spacing w:before="240"/>
      <w:contextualSpacing/>
      <w:outlineLvl w:val="5"/>
    </w:pPr>
    <w:rPr>
      <w:rFonts w:ascii="Helvetica" w:hAnsi="Helvetica"/>
      <w:szCs w:val="20"/>
    </w:rPr>
  </w:style>
  <w:style w:type="paragraph" w:customStyle="1" w:styleId="PR5">
    <w:name w:val="PR5"/>
    <w:basedOn w:val="Normal"/>
    <w:qFormat/>
    <w:rsid w:val="003B5DF2"/>
    <w:pPr>
      <w:numPr>
        <w:ilvl w:val="8"/>
        <w:numId w:val="21"/>
      </w:numPr>
      <w:spacing w:before="240"/>
      <w:contextualSpacing/>
      <w:outlineLvl w:val="6"/>
    </w:pPr>
    <w:rPr>
      <w:rFonts w:ascii="Helvetica" w:hAnsi="Helvetica"/>
      <w:szCs w:val="20"/>
    </w:rPr>
  </w:style>
  <w:style w:type="paragraph" w:customStyle="1" w:styleId="DST">
    <w:name w:val="DST"/>
    <w:basedOn w:val="Normal"/>
    <w:next w:val="PR1"/>
    <w:rsid w:val="00B87EE3"/>
    <w:pPr>
      <w:spacing w:before="240"/>
      <w:outlineLvl w:val="0"/>
    </w:pPr>
    <w:rPr>
      <w:rFonts w:ascii="Helvetica" w:hAnsi="Helvetica"/>
      <w:szCs w:val="20"/>
    </w:rPr>
  </w:style>
  <w:style w:type="character" w:customStyle="1" w:styleId="PR1Char">
    <w:name w:val="PR1 Char"/>
    <w:link w:val="PR1"/>
    <w:rsid w:val="006B7189"/>
    <w:rPr>
      <w:rFonts w:ascii="Arial" w:hAnsi="Arial"/>
    </w:rPr>
  </w:style>
  <w:style w:type="character" w:customStyle="1" w:styleId="HDRChar">
    <w:name w:val="HDR Char"/>
    <w:basedOn w:val="DefaultParagraphFont"/>
    <w:link w:val="HDR"/>
    <w:rsid w:val="004B3DDD"/>
    <w:rPr>
      <w:rFonts w:ascii="Arial" w:hAnsi="Arial"/>
    </w:rPr>
  </w:style>
  <w:style w:type="paragraph" w:customStyle="1" w:styleId="SCT">
    <w:name w:val="SCT"/>
    <w:basedOn w:val="Normal"/>
    <w:link w:val="SCTChar"/>
    <w:qFormat/>
    <w:rsid w:val="006B7189"/>
    <w:pPr>
      <w:spacing w:before="240"/>
      <w:jc w:val="center"/>
    </w:pPr>
  </w:style>
  <w:style w:type="paragraph" w:customStyle="1" w:styleId="eos">
    <w:name w:val="eos"/>
    <w:basedOn w:val="Normal"/>
    <w:rsid w:val="00764CD4"/>
    <w:pPr>
      <w:spacing w:before="240"/>
      <w:jc w:val="center"/>
      <w:outlineLvl w:val="0"/>
    </w:pPr>
    <w:rPr>
      <w:rFonts w:cs="Arial"/>
      <w:szCs w:val="20"/>
    </w:rPr>
  </w:style>
  <w:style w:type="character" w:customStyle="1" w:styleId="SCTChar">
    <w:name w:val="SCT Char"/>
    <w:basedOn w:val="DefaultParagraphFont"/>
    <w:link w:val="SCT"/>
    <w:rsid w:val="006B7189"/>
    <w:rPr>
      <w:rFonts w:ascii="Arial" w:hAnsi="Arial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C4EDB"/>
    <w:pPr>
      <w:widowControl/>
    </w:pPr>
    <w:rPr>
      <w:b/>
      <w:bCs/>
      <w:snapToGrid/>
      <w:szCs w:val="20"/>
    </w:rPr>
  </w:style>
  <w:style w:type="character" w:customStyle="1" w:styleId="CommentSubjectChar">
    <w:name w:val="Comment Subject Char"/>
    <w:basedOn w:val="CommentTextChar"/>
    <w:link w:val="CommentSubject"/>
    <w:rsid w:val="005C4EDB"/>
    <w:rPr>
      <w:rFonts w:ascii="Arial" w:hAnsi="Arial"/>
      <w:b/>
      <w:bCs/>
      <w:snapToGrid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1237AD"/>
    <w:rPr>
      <w:rFonts w:ascii="Arial" w:hAnsi="Arial"/>
      <w:szCs w:val="24"/>
    </w:rPr>
  </w:style>
  <w:style w:type="paragraph" w:customStyle="1" w:styleId="TB2">
    <w:name w:val="TB2"/>
    <w:basedOn w:val="Normal"/>
    <w:rsid w:val="009D2F1F"/>
    <w:pPr>
      <w:spacing w:before="240"/>
      <w:ind w:left="86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CF118-706D-440F-AE81-0D0C2297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1147</Words>
  <Characters>6472</Characters>
  <Application>Microsoft Office Word</Application>
  <DocSecurity>0</DocSecurity>
  <Lines>117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014525 - AIR TIGHTNESS TESTING REQUIREMENTS</vt:lpstr>
    </vt:vector>
  </TitlesOfParts>
  <Company>Kalin Associates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014525 - AIR TIGHTNESS TESTING REQUIREMENTS</dc:title>
  <dc:subject>AIR TIGHTNESS TESTING REQUIREMENTS</dc:subject>
  <dc:creator>Lisa Goodwin Robbins</dc:creator>
  <cp:keywords/>
  <cp:lastModifiedBy>Lisa Goodwin Robbins</cp:lastModifiedBy>
  <cp:revision>8</cp:revision>
  <cp:lastPrinted>2007-06-19T18:26:00Z</cp:lastPrinted>
  <dcterms:created xsi:type="dcterms:W3CDTF">2022-01-06T18:41:00Z</dcterms:created>
  <dcterms:modified xsi:type="dcterms:W3CDTF">2022-01-07T22:45:00Z</dcterms:modified>
  <cp:category>PHIUS</cp:category>
</cp:coreProperties>
</file>